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A" w:rsidRDefault="00FA21BA" w:rsidP="00FA21B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21BA" w:rsidRDefault="00FA21BA" w:rsidP="00FA21BA">
      <w:pPr>
        <w:rPr>
          <w:rFonts w:ascii="Times New Roman" w:hAnsi="Times New Roman"/>
          <w:sz w:val="24"/>
          <w:szCs w:val="24"/>
        </w:rPr>
      </w:pPr>
    </w:p>
    <w:p w:rsidR="00FA21BA" w:rsidRDefault="00FA21BA" w:rsidP="00FA21BA">
      <w:pPr>
        <w:rPr>
          <w:rFonts w:ascii="Times New Roman" w:hAnsi="Times New Roman"/>
          <w:sz w:val="24"/>
          <w:szCs w:val="24"/>
        </w:rPr>
      </w:pPr>
    </w:p>
    <w:p w:rsidR="00FA21BA" w:rsidRPr="0018317C" w:rsidRDefault="00FA21BA" w:rsidP="00FA21BA">
      <w:pPr>
        <w:rPr>
          <w:rFonts w:ascii="Times New Roman" w:hAnsi="Times New Roman"/>
          <w:sz w:val="24"/>
          <w:szCs w:val="24"/>
        </w:rPr>
      </w:pP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ИЗМЕНЕНИЯ № 6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 xml:space="preserve">В КОЛЛЕКТИВНЫЙ ДОГОВОР 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>от 3 мая 2017 года</w:t>
      </w: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 xml:space="preserve">Бюджетного учреждения 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>Ханты-Мансийского автономного округа - Югры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 w:rsidRPr="0018317C">
        <w:rPr>
          <w:rFonts w:ascii="Times New Roman" w:hAnsi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sz w:val="28"/>
          <w:szCs w:val="28"/>
          <w:lang w:eastAsia="zh-CN"/>
        </w:rPr>
        <w:t>Пыть-Яхский к</w:t>
      </w:r>
      <w:r w:rsidRPr="0018317C">
        <w:rPr>
          <w:rFonts w:ascii="Times New Roman" w:hAnsi="Times New Roman"/>
          <w:b/>
          <w:sz w:val="28"/>
          <w:szCs w:val="28"/>
          <w:lang w:eastAsia="zh-CN"/>
        </w:rPr>
        <w:t>омплексный центр социально</w:t>
      </w:r>
      <w:r>
        <w:rPr>
          <w:rFonts w:ascii="Times New Roman" w:hAnsi="Times New Roman"/>
          <w:b/>
          <w:sz w:val="28"/>
          <w:szCs w:val="28"/>
          <w:lang w:eastAsia="zh-CN"/>
        </w:rPr>
        <w:t>го обслуживания населения</w:t>
      </w:r>
      <w:r w:rsidRPr="0018317C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FA21BA" w:rsidRPr="0018317C" w:rsidRDefault="00FA21BA" w:rsidP="00FA21BA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на 2017-</w:t>
      </w:r>
      <w:r w:rsidRPr="0018317C">
        <w:rPr>
          <w:rFonts w:ascii="Times New Roman" w:hAnsi="Times New Roman"/>
          <w:b/>
          <w:sz w:val="28"/>
          <w:szCs w:val="28"/>
          <w:lang w:eastAsia="zh-CN"/>
        </w:rPr>
        <w:t>2019 годы</w:t>
      </w: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18317C" w:rsidRDefault="00FA21BA" w:rsidP="00FA21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b/>
          <w:sz w:val="28"/>
          <w:szCs w:val="28"/>
          <w:lang w:eastAsia="zh-CN"/>
        </w:rPr>
      </w:pPr>
    </w:p>
    <w:p w:rsidR="00FA21BA" w:rsidRPr="000F19C6" w:rsidRDefault="00FA21BA" w:rsidP="00FA21BA">
      <w:pPr>
        <w:jc w:val="center"/>
        <w:rPr>
          <w:rFonts w:hAnsi="Times New Roman"/>
          <w:sz w:val="28"/>
          <w:szCs w:val="28"/>
          <w:lang w:eastAsia="zh-CN"/>
        </w:rPr>
      </w:pPr>
    </w:p>
    <w:p w:rsidR="00FA21BA" w:rsidRDefault="00FA21BA" w:rsidP="00FA21BA">
      <w:pPr>
        <w:jc w:val="both"/>
        <w:rPr>
          <w:sz w:val="26"/>
          <w:szCs w:val="24"/>
          <w:lang w:bidi="hi-IN"/>
        </w:rPr>
      </w:pPr>
    </w:p>
    <w:p w:rsidR="00FA21BA" w:rsidRDefault="00FA21BA" w:rsidP="00FA21BA">
      <w:pPr>
        <w:jc w:val="both"/>
        <w:rPr>
          <w:sz w:val="26"/>
          <w:szCs w:val="24"/>
          <w:lang w:bidi="hi-IN"/>
        </w:rPr>
      </w:pPr>
    </w:p>
    <w:p w:rsidR="007123A2" w:rsidRDefault="007123A2"/>
    <w:tbl>
      <w:tblPr>
        <w:tblW w:w="9606" w:type="dxa"/>
        <w:tblLook w:val="04A0" w:firstRow="1" w:lastRow="0" w:firstColumn="1" w:lastColumn="0" w:noHBand="0" w:noVBand="1"/>
      </w:tblPr>
      <w:tblGrid>
        <w:gridCol w:w="2990"/>
        <w:gridCol w:w="3344"/>
        <w:gridCol w:w="3272"/>
      </w:tblGrid>
      <w:tr w:rsidR="00FA21BA" w:rsidRPr="000620D9" w:rsidTr="0031456B">
        <w:tc>
          <w:tcPr>
            <w:tcW w:w="2990" w:type="dxa"/>
          </w:tcPr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0D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0D9">
              <w:rPr>
                <w:rFonts w:ascii="Times New Roman" w:eastAsia="Calibri" w:hAnsi="Times New Roman"/>
                <w:sz w:val="24"/>
                <w:szCs w:val="24"/>
              </w:rPr>
              <w:t>Начальник Управления социальной защиты населения по г. Пыть-Яху</w:t>
            </w:r>
          </w:p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0D9">
              <w:rPr>
                <w:rFonts w:ascii="Times New Roman" w:eastAsia="Calibri" w:hAnsi="Times New Roman"/>
                <w:sz w:val="24"/>
                <w:szCs w:val="24"/>
              </w:rPr>
              <w:t>________М.Г. Лососинова</w:t>
            </w:r>
          </w:p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0D9">
              <w:rPr>
                <w:rFonts w:ascii="Times New Roman" w:eastAsia="Calibri" w:hAnsi="Times New Roman"/>
                <w:sz w:val="24"/>
                <w:szCs w:val="24"/>
              </w:rPr>
              <w:t>«___»__________2019 г.</w:t>
            </w:r>
          </w:p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0D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  <w:p w:rsidR="00FA21BA" w:rsidRPr="000620D9" w:rsidRDefault="00FA21BA" w:rsidP="0031456B">
            <w:pPr>
              <w:tabs>
                <w:tab w:val="left" w:pos="3544"/>
                <w:tab w:val="left" w:pos="552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Врио</w:t>
            </w:r>
            <w:r w:rsidRPr="000620D9">
              <w:rPr>
                <w:rFonts w:ascii="Times New Roman" w:eastAsia="Calibri" w:hAnsi="Times New Roman"/>
                <w:sz w:val="24"/>
                <w:szCs w:val="24"/>
              </w:rPr>
              <w:t xml:space="preserve"> директора</w:t>
            </w:r>
          </w:p>
          <w:p w:rsidR="00FA21BA" w:rsidRPr="000620D9" w:rsidRDefault="00FA21BA" w:rsidP="0031456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0D9">
              <w:rPr>
                <w:rFonts w:ascii="Times New Roman" w:eastAsia="Calibri" w:hAnsi="Times New Roman"/>
                <w:sz w:val="24"/>
                <w:szCs w:val="24"/>
              </w:rPr>
              <w:t>БУ «Пыть-Яхский комплексный центр социального обслуживания населения»</w:t>
            </w:r>
          </w:p>
          <w:p w:rsidR="00FA21BA" w:rsidRPr="000620D9" w:rsidRDefault="00FA21BA" w:rsidP="0031456B">
            <w:pPr>
              <w:tabs>
                <w:tab w:val="left" w:pos="3544"/>
                <w:tab w:val="left" w:pos="552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20D9">
              <w:rPr>
                <w:rFonts w:ascii="Times New Roman" w:eastAsia="Calibri" w:hAnsi="Times New Roman"/>
                <w:sz w:val="24"/>
                <w:szCs w:val="24"/>
              </w:rPr>
              <w:t>________ А.Б.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20D9">
              <w:rPr>
                <w:rFonts w:ascii="Times New Roman" w:eastAsia="Calibri" w:hAnsi="Times New Roman"/>
                <w:sz w:val="24"/>
                <w:szCs w:val="24"/>
              </w:rPr>
              <w:t>Бамматов «___»_________2019 г.</w:t>
            </w:r>
          </w:p>
          <w:p w:rsidR="00FA21BA" w:rsidRPr="000620D9" w:rsidRDefault="00FA21BA" w:rsidP="003145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A21BA" w:rsidRDefault="00FA21BA"/>
    <w:p w:rsidR="00FA21BA" w:rsidRPr="000620D9" w:rsidRDefault="00FA21BA" w:rsidP="00FA21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0D9">
        <w:rPr>
          <w:rFonts w:ascii="Times New Roman" w:hAnsi="Times New Roman"/>
          <w:b/>
          <w:sz w:val="26"/>
          <w:szCs w:val="26"/>
        </w:rPr>
        <w:t xml:space="preserve">ИЗМЕНЕНИЯ </w:t>
      </w:r>
    </w:p>
    <w:p w:rsidR="00FA21BA" w:rsidRPr="000620D9" w:rsidRDefault="00FA21BA" w:rsidP="00FA21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0D9">
        <w:rPr>
          <w:rFonts w:ascii="Times New Roman" w:hAnsi="Times New Roman"/>
          <w:b/>
          <w:sz w:val="26"/>
          <w:szCs w:val="26"/>
        </w:rPr>
        <w:t xml:space="preserve">В «ПОЛОЖЕНИЕ ОБ ОПЛАТЕ ТРУДА РАБОТНИКОВ БЮДЖЕТНОГО УЧРЕЖДЕНИЯ ХАНТЫ-МАНСИЙСКОГО АВТОНОМНОГО ОКРУГА - ЮГРЫ «ПЫТЬ-ЯХСКИЙ КОМПЛЕКСНЫЙ ЦЕНТР СОЦИАЛЬНОГО ОБСЛУЖИВАНИЯ НАСЕЛЕНИЯ» </w:t>
      </w:r>
    </w:p>
    <w:p w:rsidR="00FA21BA" w:rsidRPr="000620D9" w:rsidRDefault="00FA21BA" w:rsidP="00FA21B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21BA" w:rsidRPr="00AB27C6" w:rsidRDefault="00FA21BA" w:rsidP="00FA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7C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утверждены приказом учреждения от </w:t>
      </w:r>
      <w:r w:rsidRPr="00AB27C6">
        <w:rPr>
          <w:rFonts w:ascii="Times New Roman" w:hAnsi="Times New Roman"/>
          <w:bCs/>
          <w:sz w:val="24"/>
          <w:szCs w:val="24"/>
        </w:rPr>
        <w:t xml:space="preserve">05.08.2019 № 772-О «О внесении изменений в приказ учреждения от 26.04.2017 № </w:t>
      </w:r>
      <w:r w:rsidRPr="00AB27C6">
        <w:rPr>
          <w:rFonts w:ascii="Times New Roman" w:hAnsi="Times New Roman"/>
          <w:sz w:val="24"/>
          <w:szCs w:val="24"/>
        </w:rPr>
        <w:t>201 - О «Об утверждении</w:t>
      </w:r>
      <w:r w:rsidRPr="00AB27C6">
        <w:rPr>
          <w:rFonts w:ascii="Times New Roman" w:hAnsi="Times New Roman"/>
          <w:bCs/>
          <w:sz w:val="24"/>
          <w:szCs w:val="24"/>
        </w:rPr>
        <w:t xml:space="preserve"> </w:t>
      </w:r>
      <w:r w:rsidRPr="00AB27C6">
        <w:rPr>
          <w:rFonts w:ascii="Times New Roman" w:hAnsi="Times New Roman"/>
          <w:sz w:val="24"/>
          <w:szCs w:val="24"/>
        </w:rPr>
        <w:t>положения</w:t>
      </w:r>
      <w:r w:rsidRPr="00AB27C6">
        <w:rPr>
          <w:rFonts w:ascii="Times New Roman" w:hAnsi="Times New Roman"/>
          <w:bCs/>
          <w:sz w:val="24"/>
          <w:szCs w:val="24"/>
        </w:rPr>
        <w:t xml:space="preserve"> </w:t>
      </w:r>
      <w:r w:rsidRPr="00AB27C6">
        <w:rPr>
          <w:rFonts w:ascii="Times New Roman" w:hAnsi="Times New Roman"/>
          <w:sz w:val="24"/>
          <w:szCs w:val="24"/>
        </w:rPr>
        <w:t>об оплате труда работников»)</w:t>
      </w:r>
    </w:p>
    <w:p w:rsidR="00FA21BA" w:rsidRDefault="00FA21BA" w:rsidP="00FA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1BA" w:rsidRDefault="00FA21BA" w:rsidP="00FA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BA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Федерации; во исполнение Указа Президента Российской Федерации от 07.06.2012 № 597 «О мероприятиях по реализации государственной социальной политики»;     в соответствии с приказом Депсоцразвития Югры от 1 августа 2019 года № 706-р «Об утверждении положения о порядке применения, порядка утверждения и методики расчета коэффициента эффективности деятельности, перечня должностей, единого подхода определения средней заработной платы»; приказа Депсоцразвития Югры от 1 августа 2019 года № 707-р «Об утверждении предельного ежемесячного размера коэффициента эффективности деятельности  для отдельных категорий работников бюджетных и автономных учреждений, подведомственных Депсоцразвития Югры, на 2019 год»; приказа Депсоцразвития Югры от 09.08.2019 № 730-р  «О внесении изменений в приказ Депсоцразвития Югры от 01.08.2019 № 706-р «Об утверждении положения о порядке применения, порядка утверждения и методики расчета коэффициента эффективности деятельности, перечня должностей, единого подхода определения средней заработной платы»; во исполнение приказа учреждения от 05.08.2019 № 772-О «О внесении изменений в </w:t>
      </w:r>
      <w:r w:rsidRPr="00FA21BA">
        <w:rPr>
          <w:rFonts w:ascii="Times New Roman" w:hAnsi="Times New Roman"/>
          <w:bCs/>
          <w:sz w:val="28"/>
          <w:szCs w:val="28"/>
        </w:rPr>
        <w:t xml:space="preserve">приказ учреждения от 26.04.2017 № </w:t>
      </w:r>
      <w:r w:rsidRPr="00FA21BA">
        <w:rPr>
          <w:rFonts w:ascii="Times New Roman" w:hAnsi="Times New Roman"/>
          <w:sz w:val="28"/>
          <w:szCs w:val="28"/>
        </w:rPr>
        <w:t xml:space="preserve"> 201 - О «Об утверждении</w:t>
      </w:r>
      <w:r w:rsidRPr="00FA21BA">
        <w:rPr>
          <w:rFonts w:ascii="Times New Roman" w:hAnsi="Times New Roman"/>
          <w:bCs/>
          <w:sz w:val="28"/>
          <w:szCs w:val="28"/>
        </w:rPr>
        <w:t xml:space="preserve">  </w:t>
      </w:r>
      <w:r w:rsidRPr="00FA21BA">
        <w:rPr>
          <w:rFonts w:ascii="Times New Roman" w:hAnsi="Times New Roman"/>
          <w:sz w:val="28"/>
          <w:szCs w:val="28"/>
        </w:rPr>
        <w:t>положения</w:t>
      </w:r>
      <w:r w:rsidRPr="00FA21BA">
        <w:rPr>
          <w:rFonts w:ascii="Times New Roman" w:hAnsi="Times New Roman"/>
          <w:bCs/>
          <w:sz w:val="28"/>
          <w:szCs w:val="28"/>
        </w:rPr>
        <w:t xml:space="preserve"> </w:t>
      </w:r>
      <w:r w:rsidRPr="00FA21BA">
        <w:rPr>
          <w:rFonts w:ascii="Times New Roman" w:hAnsi="Times New Roman"/>
          <w:sz w:val="28"/>
          <w:szCs w:val="28"/>
        </w:rPr>
        <w:t xml:space="preserve">об оплате труда работников» в лице врио директора бюджетного учреждения Ханты-Мансийского автономного округа - Югры «Пыть-Яхский комплексный центр социального обслуживания населения» </w:t>
      </w:r>
      <w:r w:rsidRPr="00FA21BA">
        <w:rPr>
          <w:rFonts w:ascii="Times New Roman" w:hAnsi="Times New Roman"/>
          <w:b/>
          <w:sz w:val="28"/>
          <w:szCs w:val="28"/>
        </w:rPr>
        <w:t>Бамматова А.Б.</w:t>
      </w:r>
      <w:r w:rsidRPr="00FA21BA">
        <w:rPr>
          <w:rFonts w:ascii="Times New Roman" w:hAnsi="Times New Roman"/>
          <w:sz w:val="28"/>
          <w:szCs w:val="28"/>
        </w:rPr>
        <w:t>, действующего на основании Распоряжения Правительства Ханты-Мансийского автономного округа - Югры от 23.08.2019 № 453-рп «О прекращении полномочий и наз</w:t>
      </w:r>
      <w:r>
        <w:rPr>
          <w:rFonts w:ascii="Times New Roman" w:hAnsi="Times New Roman"/>
          <w:sz w:val="28"/>
          <w:szCs w:val="28"/>
        </w:rPr>
        <w:t xml:space="preserve">начении на должности некоторых </w:t>
      </w:r>
      <w:r w:rsidRPr="00FA21BA">
        <w:rPr>
          <w:rFonts w:ascii="Times New Roman" w:hAnsi="Times New Roman"/>
          <w:sz w:val="28"/>
          <w:szCs w:val="28"/>
        </w:rPr>
        <w:t>директоров бюджетных учреждений Ханты-Мансийс</w:t>
      </w:r>
      <w:r>
        <w:rPr>
          <w:rFonts w:ascii="Times New Roman" w:hAnsi="Times New Roman"/>
          <w:sz w:val="28"/>
          <w:szCs w:val="28"/>
        </w:rPr>
        <w:t>кого автономного округа - Югры»</w:t>
      </w:r>
      <w:r w:rsidRPr="00FA21BA">
        <w:rPr>
          <w:rFonts w:ascii="Times New Roman" w:hAnsi="Times New Roman"/>
          <w:sz w:val="28"/>
          <w:szCs w:val="28"/>
        </w:rPr>
        <w:t xml:space="preserve"> и </w:t>
      </w:r>
      <w:r w:rsidRPr="00FA21BA">
        <w:rPr>
          <w:rFonts w:ascii="Times New Roman" w:hAnsi="Times New Roman"/>
          <w:sz w:val="28"/>
          <w:szCs w:val="28"/>
        </w:rPr>
        <w:lastRenderedPageBreak/>
        <w:t xml:space="preserve">представителя работников бюджетного учреждения Ханты-Мансийского автономного округа - Югры «Пыть-Яхский комплексный центр социального обслуживания населения» в лице уполномоченного представителя трудового коллектива,  председателя профсоюзного комитета бюджетного учреждения Ханты-Мансийского автономного округа - Югры «Пыть-Яхский комплексный центр социального обслуживания населения» </w:t>
      </w:r>
      <w:r w:rsidRPr="00FA21BA">
        <w:rPr>
          <w:rFonts w:ascii="Times New Roman" w:hAnsi="Times New Roman"/>
          <w:b/>
          <w:sz w:val="28"/>
          <w:szCs w:val="28"/>
        </w:rPr>
        <w:t>Джумакаевой З.З.</w:t>
      </w:r>
      <w:r w:rsidRPr="00FA21BA">
        <w:rPr>
          <w:rFonts w:ascii="Times New Roman" w:hAnsi="Times New Roman"/>
          <w:sz w:val="28"/>
          <w:szCs w:val="28"/>
        </w:rPr>
        <w:t xml:space="preserve"> приняли решение внести следующие изменения </w:t>
      </w:r>
      <w:r w:rsidRPr="00FA21BA">
        <w:rPr>
          <w:rFonts w:ascii="Times New Roman" w:hAnsi="Times New Roman"/>
          <w:b/>
          <w:sz w:val="28"/>
          <w:szCs w:val="28"/>
        </w:rPr>
        <w:t xml:space="preserve">в приложение 5 «Коллективного договора на 2017-2019 годы» </w:t>
      </w:r>
      <w:r w:rsidRPr="00FA21BA">
        <w:rPr>
          <w:rFonts w:ascii="Times New Roman" w:hAnsi="Times New Roman"/>
          <w:sz w:val="28"/>
          <w:szCs w:val="28"/>
        </w:rPr>
        <w:t>«Положение об оплате труда работников бюджетного учреждения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- Югры</w:t>
      </w:r>
      <w:r w:rsidRPr="00FA21BA"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обслуживания населения «Гелиос» (далее - Положение):</w:t>
      </w:r>
    </w:p>
    <w:p w:rsidR="00FA21BA" w:rsidRPr="00FA21BA" w:rsidRDefault="00FA21BA" w:rsidP="00FA21B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21BA">
        <w:rPr>
          <w:rFonts w:ascii="Times New Roman" w:hAnsi="Times New Roman"/>
          <w:sz w:val="28"/>
          <w:szCs w:val="28"/>
        </w:rPr>
        <w:t>Дополнить Положение приложением 8 к «Положению об установлении системы оплаты труда работников учреждения» и изложить его в следующей редакции:</w:t>
      </w:r>
    </w:p>
    <w:p w:rsidR="00FA21BA" w:rsidRPr="00A95D8E" w:rsidRDefault="00FA21BA" w:rsidP="00FA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D8E">
        <w:rPr>
          <w:rFonts w:ascii="Times New Roman" w:hAnsi="Times New Roman"/>
          <w:sz w:val="28"/>
          <w:szCs w:val="28"/>
        </w:rPr>
        <w:t>«</w:t>
      </w:r>
    </w:p>
    <w:p w:rsidR="00FA21BA" w:rsidRPr="000620D9" w:rsidRDefault="00FA21BA" w:rsidP="00FA21B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620D9">
        <w:rPr>
          <w:rFonts w:ascii="Times New Roman" w:hAnsi="Times New Roman"/>
          <w:bCs/>
          <w:sz w:val="20"/>
          <w:szCs w:val="20"/>
        </w:rPr>
        <w:t xml:space="preserve">Приложение 8 </w:t>
      </w:r>
    </w:p>
    <w:p w:rsidR="00FA21BA" w:rsidRPr="000620D9" w:rsidRDefault="00FA21BA" w:rsidP="00FA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>к положению об установлении системы</w:t>
      </w:r>
    </w:p>
    <w:p w:rsidR="00FA21BA" w:rsidRPr="000620D9" w:rsidRDefault="00FA21BA" w:rsidP="00FA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 xml:space="preserve"> оплаты труда работников учреждения</w:t>
      </w:r>
    </w:p>
    <w:p w:rsidR="00FA21BA" w:rsidRPr="000620D9" w:rsidRDefault="00FA21BA" w:rsidP="00FA21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A21BA" w:rsidRPr="00A95D8E" w:rsidRDefault="00FA21BA" w:rsidP="00FA21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D8E">
        <w:rPr>
          <w:rFonts w:ascii="Times New Roman" w:hAnsi="Times New Roman"/>
          <w:b/>
          <w:sz w:val="28"/>
          <w:szCs w:val="28"/>
        </w:rPr>
        <w:t>Положение</w:t>
      </w:r>
    </w:p>
    <w:p w:rsidR="00FA21BA" w:rsidRPr="00A95D8E" w:rsidRDefault="00FA21BA" w:rsidP="00FA21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D8E">
        <w:rPr>
          <w:rFonts w:ascii="Times New Roman" w:hAnsi="Times New Roman"/>
          <w:b/>
          <w:sz w:val="28"/>
          <w:szCs w:val="28"/>
        </w:rPr>
        <w:t>о порядке применения коэффициента эффективности деятельности работникам БУ «Пыть-Яхский комплексный центр социального обслуживания населения» (далее - работники учреждения), занимающих</w:t>
      </w:r>
      <w:r>
        <w:rPr>
          <w:rFonts w:ascii="Times New Roman" w:hAnsi="Times New Roman"/>
          <w:b/>
          <w:sz w:val="28"/>
          <w:szCs w:val="28"/>
        </w:rPr>
        <w:t xml:space="preserve"> должности в отношении которых </w:t>
      </w:r>
      <w:r w:rsidRPr="00A95D8E">
        <w:rPr>
          <w:rFonts w:ascii="Times New Roman" w:hAnsi="Times New Roman"/>
          <w:b/>
          <w:sz w:val="28"/>
          <w:szCs w:val="28"/>
        </w:rPr>
        <w:t>реализуются мероприятия по поддержанию достигнутого уровня соотношения средней заработной платы к среднемесячному доходу от трудовой деятельности по Ханты-Мансийскому автономному округу-Югре</w:t>
      </w:r>
    </w:p>
    <w:p w:rsidR="00FA21BA" w:rsidRPr="00A95D8E" w:rsidRDefault="00FA21BA" w:rsidP="00FA21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1BA" w:rsidRPr="00A95D8E" w:rsidRDefault="00FA21BA" w:rsidP="00FA21B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5D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21BA" w:rsidRPr="00A95D8E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5D8E">
        <w:rPr>
          <w:rFonts w:ascii="Times New Roman" w:hAnsi="Times New Roman"/>
          <w:sz w:val="28"/>
          <w:szCs w:val="28"/>
        </w:rPr>
        <w:t>Положение о порядке применения коэффициента эффективности деятельности (далее - КЭД) работникам учреждения, занимающим должности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 (далее - Положение) разработано в целях реализации Указа Президента Российской Федерации от 07.05.2012 № 597 «О мероприятиях по реализации государственной социальной политики».</w:t>
      </w:r>
    </w:p>
    <w:p w:rsidR="00FA21BA" w:rsidRPr="00A95D8E" w:rsidRDefault="00FA21BA" w:rsidP="00FA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BA" w:rsidRPr="00A95D8E" w:rsidRDefault="00FA21BA" w:rsidP="00FA21B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5D8E">
        <w:rPr>
          <w:rFonts w:ascii="Times New Roman" w:hAnsi="Times New Roman"/>
          <w:b/>
          <w:sz w:val="28"/>
          <w:szCs w:val="28"/>
        </w:rPr>
        <w:t>Порядок применения (установления) КЭД</w:t>
      </w:r>
    </w:p>
    <w:p w:rsidR="00FA21BA" w:rsidRPr="00A95D8E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5D8E">
        <w:rPr>
          <w:rFonts w:ascii="Times New Roman" w:hAnsi="Times New Roman"/>
          <w:sz w:val="28"/>
          <w:szCs w:val="28"/>
        </w:rPr>
        <w:t xml:space="preserve">КЭД устанавливается отдельным категориям работников учреждения,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 (далее - отдельные категории работников) с целью повышения оплаты труда, а также достижения </w:t>
      </w:r>
      <w:r w:rsidRPr="00A95D8E">
        <w:rPr>
          <w:rFonts w:ascii="Times New Roman" w:hAnsi="Times New Roman"/>
          <w:sz w:val="28"/>
          <w:szCs w:val="28"/>
        </w:rPr>
        <w:lastRenderedPageBreak/>
        <w:t>конкретных показателей качества и количества оказываемых услуг, эффективности и качества исполняемых служебных обязанностей.</w:t>
      </w:r>
    </w:p>
    <w:p w:rsidR="00FA21BA" w:rsidRPr="00D15B91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>Предельный размер КЭД для отдельных категорий работников рассчитывается отделом бюджетного планирования и экономики государственных учреждений Управления экономики и развития отрасли Депсоцразвития Югры и утверждается приказом Депсоцразвития Югры.</w:t>
      </w:r>
    </w:p>
    <w:p w:rsidR="00FA21BA" w:rsidRPr="005F2CD5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 xml:space="preserve">Ежемесячно, до 30 числа текущего месяца, на основании представленных предложений </w:t>
      </w:r>
      <w:r>
        <w:rPr>
          <w:rFonts w:ascii="Times New Roman" w:hAnsi="Times New Roman"/>
          <w:sz w:val="28"/>
          <w:szCs w:val="28"/>
        </w:rPr>
        <w:t xml:space="preserve">заведующих отделениями директор учреждения </w:t>
      </w:r>
      <w:r w:rsidRPr="005F2CD5">
        <w:rPr>
          <w:rFonts w:ascii="Times New Roman" w:hAnsi="Times New Roman"/>
          <w:sz w:val="28"/>
          <w:szCs w:val="28"/>
        </w:rPr>
        <w:t>принимает решение об установлении размера и выплате работнику КЭД.</w:t>
      </w:r>
    </w:p>
    <w:p w:rsidR="00FA21BA" w:rsidRPr="00D15B91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 xml:space="preserve">Размер КЭД устанавливается </w:t>
      </w:r>
      <w:r>
        <w:rPr>
          <w:rFonts w:ascii="Times New Roman" w:hAnsi="Times New Roman"/>
          <w:sz w:val="28"/>
          <w:szCs w:val="28"/>
        </w:rPr>
        <w:t xml:space="preserve">директором учреждения </w:t>
      </w:r>
      <w:r w:rsidRPr="00D15B91">
        <w:rPr>
          <w:rFonts w:ascii="Times New Roman" w:hAnsi="Times New Roman"/>
          <w:sz w:val="28"/>
          <w:szCs w:val="28"/>
        </w:rPr>
        <w:t>индивидуально по каждому работнику согласно критериям оценки  (приложение 1). Критерии оценки для установления размера КЭД отдельным категориям работников не применяются при установлении стимулирующих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Pr="00D15B91">
        <w:rPr>
          <w:rFonts w:ascii="Times New Roman" w:hAnsi="Times New Roman"/>
          <w:sz w:val="28"/>
          <w:szCs w:val="28"/>
        </w:rPr>
        <w:t>.</w:t>
      </w:r>
    </w:p>
    <w:p w:rsidR="00FA21BA" w:rsidRDefault="00FA21BA" w:rsidP="00FA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>Окончательный размер КЭД определяется путем суммирования абсолютных размеров критериев по каждому работнику.</w:t>
      </w:r>
    </w:p>
    <w:p w:rsidR="00FA21BA" w:rsidRPr="00D15B91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 xml:space="preserve">Установленный размер КЭД, подлежащий выплате, оформляется приказом директора учреждения. </w:t>
      </w:r>
    </w:p>
    <w:p w:rsidR="00FA21BA" w:rsidRPr="00D15B91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>КЭД не учитывается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FA21BA" w:rsidRPr="00D15B91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>Выплата КЭД осуществляется отдельным категориям работников, осуществляющих трудовую деятельность в  учреждении, по основному месту работы.</w:t>
      </w:r>
    </w:p>
    <w:p w:rsidR="00FA21BA" w:rsidRPr="00D15B91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B91">
        <w:rPr>
          <w:rFonts w:ascii="Times New Roman" w:hAnsi="Times New Roman"/>
          <w:sz w:val="28"/>
          <w:szCs w:val="28"/>
        </w:rPr>
        <w:t>КЭД учитывается при определении средней заработной платы отдельным категориям работников при заполнении форм федерального статистического наблюдения ЗП-соц «Сведения о численности и оплате труда работников сферы социального обслуживания по категориям персонала».</w:t>
      </w:r>
    </w:p>
    <w:p w:rsidR="00FA21BA" w:rsidRPr="000620D9" w:rsidRDefault="00FA21BA" w:rsidP="00FA21B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5B91">
        <w:rPr>
          <w:rFonts w:ascii="Times New Roman" w:hAnsi="Times New Roman"/>
          <w:sz w:val="28"/>
          <w:szCs w:val="28"/>
        </w:rPr>
        <w:t>Показатель средней заработной платы отдельных категорий работников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(без фонда заработной платы внешних совместителей и фонда заработной платы по договорам гражданско-правового характера с лицами, не являющимися работниками учреждений) на среднесписочную численность работников (без внешних совместителей и работающих по договорам гражданско-правового характера) и на количество месяцев в периоде.</w:t>
      </w:r>
      <w:r w:rsidRPr="000620D9">
        <w:rPr>
          <w:rFonts w:ascii="Times New Roman" w:hAnsi="Times New Roman"/>
          <w:sz w:val="26"/>
          <w:szCs w:val="26"/>
        </w:rPr>
        <w:t xml:space="preserve"> </w:t>
      </w:r>
    </w:p>
    <w:p w:rsidR="00FA21BA" w:rsidRPr="000620D9" w:rsidRDefault="00FA21BA" w:rsidP="00FA21BA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0620D9">
        <w:rPr>
          <w:rFonts w:ascii="Times New Roman" w:hAnsi="Times New Roman"/>
          <w:b w:val="0"/>
        </w:rPr>
        <w:t>Приложение 1</w:t>
      </w:r>
    </w:p>
    <w:p w:rsidR="00FA21BA" w:rsidRPr="000620D9" w:rsidRDefault="00FA21BA" w:rsidP="00FA21BA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0620D9">
        <w:rPr>
          <w:rFonts w:ascii="Times New Roman" w:hAnsi="Times New Roman"/>
          <w:b w:val="0"/>
        </w:rPr>
        <w:t xml:space="preserve">к Положению о порядке применения коэффициента </w:t>
      </w:r>
    </w:p>
    <w:p w:rsidR="00FA21BA" w:rsidRPr="000620D9" w:rsidRDefault="00FA21BA" w:rsidP="00FA21BA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0620D9">
        <w:rPr>
          <w:rFonts w:ascii="Times New Roman" w:hAnsi="Times New Roman"/>
          <w:b w:val="0"/>
        </w:rPr>
        <w:t>эффективности деятельности работникам учреждения,</w:t>
      </w:r>
    </w:p>
    <w:p w:rsidR="00FA21BA" w:rsidRPr="000620D9" w:rsidRDefault="00FA21BA" w:rsidP="00FA21BA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0620D9">
        <w:rPr>
          <w:rFonts w:ascii="Times New Roman" w:hAnsi="Times New Roman"/>
          <w:b w:val="0"/>
        </w:rPr>
        <w:t xml:space="preserve"> занимающих должности, в отношении которых реализуются мероприятия</w:t>
      </w:r>
    </w:p>
    <w:p w:rsidR="00FA21BA" w:rsidRPr="000620D9" w:rsidRDefault="00FA21BA" w:rsidP="00FA21BA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0620D9">
        <w:rPr>
          <w:rFonts w:ascii="Times New Roman" w:hAnsi="Times New Roman"/>
          <w:b w:val="0"/>
        </w:rPr>
        <w:t xml:space="preserve"> по поддержанию достигнутого уровня соотношения заработной платы</w:t>
      </w:r>
    </w:p>
    <w:p w:rsidR="00FA21BA" w:rsidRPr="000620D9" w:rsidRDefault="00FA21BA" w:rsidP="00FA21BA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0620D9">
        <w:rPr>
          <w:rFonts w:ascii="Times New Roman" w:hAnsi="Times New Roman"/>
          <w:b w:val="0"/>
        </w:rPr>
        <w:lastRenderedPageBreak/>
        <w:t xml:space="preserve"> к среднемесячному доходу от трудовой деятельности </w:t>
      </w:r>
    </w:p>
    <w:p w:rsidR="00FA21BA" w:rsidRPr="000620D9" w:rsidRDefault="00FA21BA" w:rsidP="00FA21BA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sz w:val="26"/>
          <w:szCs w:val="26"/>
        </w:rPr>
      </w:pPr>
      <w:r w:rsidRPr="000620D9">
        <w:rPr>
          <w:rFonts w:ascii="Times New Roman" w:hAnsi="Times New Roman"/>
          <w:b w:val="0"/>
        </w:rPr>
        <w:t>по Ханты-Мансийскому автономному округу – Югре</w:t>
      </w:r>
    </w:p>
    <w:p w:rsidR="00FA21BA" w:rsidRDefault="00FA21BA" w:rsidP="00C03B6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03B64" w:rsidRPr="00C03B64" w:rsidRDefault="00C03B64" w:rsidP="00C03B6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03B64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03B64" w:rsidRDefault="00C03B64" w:rsidP="00C03B6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C03B64">
        <w:rPr>
          <w:rFonts w:ascii="Times New Roman" w:hAnsi="Times New Roman"/>
          <w:b/>
          <w:sz w:val="28"/>
          <w:szCs w:val="28"/>
        </w:rPr>
        <w:t>для установления размера коэффициента эффективности деятельности</w:t>
      </w:r>
    </w:p>
    <w:p w:rsidR="00C03B64" w:rsidRDefault="00C03B64" w:rsidP="00C03B6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581"/>
        <w:gridCol w:w="6095"/>
      </w:tblGrid>
      <w:tr w:rsidR="00C03B64" w:rsidRPr="00C03B64" w:rsidTr="0031456B">
        <w:trPr>
          <w:trHeight w:val="1653"/>
        </w:trPr>
        <w:tc>
          <w:tcPr>
            <w:tcW w:w="680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581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C03B64" w:rsidRPr="00C03B64" w:rsidRDefault="00C03B64" w:rsidP="00C0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категории</w:t>
            </w:r>
            <w:r w:rsidRPr="00C0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работников,</w:t>
            </w:r>
          </w:p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должностей</w:t>
            </w: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Критерии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rPr>
          <w:trHeight w:val="377"/>
        </w:trPr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обоснованных жалоб клиентов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выполнение срочных разовых, особо важных, сложных работ и поручений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rPr>
          <w:trHeight w:val="335"/>
        </w:trPr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rPr>
          <w:trHeight w:val="282"/>
        </w:trPr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обоснованных жалоб клиентов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выполнение срочных разовых, особо важных, сложных работ и поручений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учет количества отказов в признании граждан нуждающимися в социальном обслуживании в связи с некачественно подготовленными документами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 xml:space="preserve">исполнение ежемесячного плана государственного задания, исходя из годового баланса рабочего времени </w:t>
            </w: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обоснованных жалоб клиентов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 xml:space="preserve">профессиональная компетентность (качественное выполнение должностных обязанностей, стандартов, технологий, методик) 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выполнение срочных разовых, особо важных, сложных работ и поручений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учет количества отказов в признании граждан нуждающимися в социальном обслуживании в связи с некачественно подготовленными документами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 (реабилитолог)</w:t>
            </w: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исполнение ежемесячного плана государственного задания, исходя из годового баланса рабочею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обоснованных жалоб клиентов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положительная динамика при реализации ИПРА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rPr>
          <w:trHeight w:val="201"/>
        </w:trPr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обоснованных жалоб клиентов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эстетика реабилитационного пространства (оформление кабинета, наглядной агитации, актуальность документов регламентирующих деятельность)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результативность профилактики конфликтных ситуаций клиентов, работников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 xml:space="preserve">Ассистент по оказанию технической </w:t>
            </w: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помощи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исполнение ежемесячного плана государственного задания, исходя из годового баланса рабочего времени </w:t>
            </w: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обоснованных жалоб клиентов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оказание услуг по уходу в соответствии с установленными стандартами, алгоритмами, заполнением дневников наблюдения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осложнений у получателей социальных услуг в связи с ненадлежащим уходом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 (в т.ч. при внедрении новых методов работы)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проявление инициативы, творчества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 (разработка технологий социальной работы, методик, методических пособий, алгоритмов, материалов для участия учреждения в конкурсах на получение грантов, субсидий)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положительная динамика: по предупреждению вредных привычек и избавление от них получателей социальных услуг, при реализации ИПРА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обязанностей, взаимодействие с органами системы профилактики, разработка, внедрение и реализация социальных проектов, технологий)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отсутствие ЧП с воспитанниками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 xml:space="preserve">исполнение ежемесячного плана государственного задания, исходя из годового баланса рабочего времени </w:t>
            </w: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проявление инициативы, творчества, привлечение клиентов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обязанностей, соблюдение техники безопасности и норм охраны труда)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удовлетворенность клиента качеством предоставленных услуг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положительная динамика реализации коррекционных программ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  <w:tr w:rsidR="00C03B64" w:rsidRPr="00C03B64" w:rsidTr="0031456B">
        <w:tc>
          <w:tcPr>
            <w:tcW w:w="680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участие в реализации национального проекта «Демография» в части касающейся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выполнение срочных разовых, особо важных, сложных работ и поручений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соблюдение этических норм поведения с клиентами и в коллективе (кодексов этики)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профессиональная компетентность (качественное выполнение должностных обязанностей)</w:t>
            </w:r>
          </w:p>
        </w:tc>
      </w:tr>
      <w:tr w:rsidR="00C03B64" w:rsidRPr="00C03B64" w:rsidTr="0031456B">
        <w:tc>
          <w:tcPr>
            <w:tcW w:w="680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C03B64" w:rsidRPr="00C03B64" w:rsidRDefault="00C03B64" w:rsidP="00C03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C03B64" w:rsidRPr="00C03B64" w:rsidRDefault="00C03B64" w:rsidP="00C0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6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наставничество</w:t>
            </w:r>
          </w:p>
        </w:tc>
      </w:tr>
    </w:tbl>
    <w:p w:rsidR="00C03B64" w:rsidRDefault="00C03B64" w:rsidP="00C03B64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0620D9">
        <w:rPr>
          <w:rFonts w:ascii="Times New Roman" w:hAnsi="Times New Roman"/>
          <w:sz w:val="26"/>
          <w:szCs w:val="26"/>
        </w:rPr>
        <w:t>».</w:t>
      </w:r>
    </w:p>
    <w:p w:rsidR="00C03B64" w:rsidRPr="00C03B64" w:rsidRDefault="00C03B64" w:rsidP="00C03B6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03B64">
        <w:rPr>
          <w:rFonts w:ascii="Times New Roman" w:hAnsi="Times New Roman"/>
          <w:sz w:val="28"/>
          <w:szCs w:val="28"/>
        </w:rPr>
        <w:t xml:space="preserve">Дополнить Положение </w:t>
      </w:r>
      <w:r w:rsidRPr="00C03B64">
        <w:rPr>
          <w:rFonts w:ascii="Times New Roman" w:hAnsi="Times New Roman"/>
          <w:b/>
          <w:sz w:val="28"/>
          <w:szCs w:val="28"/>
        </w:rPr>
        <w:t>приложением 9</w:t>
      </w:r>
      <w:r w:rsidRPr="00C03B64">
        <w:rPr>
          <w:rFonts w:ascii="Times New Roman" w:hAnsi="Times New Roman"/>
          <w:sz w:val="28"/>
          <w:szCs w:val="28"/>
        </w:rPr>
        <w:t xml:space="preserve"> к «Положению об установлении системы оплаты труда работников учреждения» и изложить его в следующей редакции:</w:t>
      </w:r>
    </w:p>
    <w:p w:rsidR="00C03B64" w:rsidRDefault="00C03B64" w:rsidP="00C03B6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0620D9">
        <w:rPr>
          <w:rFonts w:ascii="Times New Roman" w:hAnsi="Times New Roman"/>
          <w:sz w:val="26"/>
          <w:szCs w:val="26"/>
        </w:rPr>
        <w:t>«</w:t>
      </w:r>
    </w:p>
    <w:p w:rsidR="00C03B64" w:rsidRPr="000620D9" w:rsidRDefault="00C03B64" w:rsidP="00C03B6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620D9">
        <w:rPr>
          <w:rFonts w:ascii="Times New Roman" w:hAnsi="Times New Roman"/>
          <w:bCs/>
          <w:sz w:val="20"/>
          <w:szCs w:val="20"/>
        </w:rPr>
        <w:t xml:space="preserve">Приложение 9 </w:t>
      </w:r>
    </w:p>
    <w:p w:rsidR="00C03B64" w:rsidRPr="000620D9" w:rsidRDefault="00C03B64" w:rsidP="00C03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lastRenderedPageBreak/>
        <w:t>к положению об установлении системы</w:t>
      </w:r>
    </w:p>
    <w:p w:rsidR="00C03B64" w:rsidRPr="000620D9" w:rsidRDefault="00C03B64" w:rsidP="00C03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 xml:space="preserve"> оплаты труда работников учреждения</w:t>
      </w:r>
    </w:p>
    <w:p w:rsidR="00C03B64" w:rsidRPr="000620D9" w:rsidRDefault="00C03B64" w:rsidP="00C03B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B64" w:rsidRPr="00D15B91" w:rsidRDefault="00C03B64" w:rsidP="00C03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B91">
        <w:rPr>
          <w:rFonts w:ascii="Times New Roman" w:hAnsi="Times New Roman"/>
          <w:b/>
          <w:sz w:val="28"/>
          <w:szCs w:val="28"/>
        </w:rPr>
        <w:t>Перечень должностей работников учреждения,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B91">
        <w:rPr>
          <w:rFonts w:ascii="Times New Roman" w:hAnsi="Times New Roman"/>
          <w:b/>
          <w:sz w:val="28"/>
          <w:szCs w:val="28"/>
        </w:rPr>
        <w:t>в отношении которых реализуются мероприятия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B91">
        <w:rPr>
          <w:rFonts w:ascii="Times New Roman" w:hAnsi="Times New Roman"/>
          <w:b/>
          <w:sz w:val="28"/>
          <w:szCs w:val="28"/>
        </w:rPr>
        <w:t>поддержанию достигнутого уровня</w:t>
      </w:r>
      <w:r>
        <w:rPr>
          <w:rFonts w:ascii="Times New Roman" w:hAnsi="Times New Roman"/>
          <w:b/>
          <w:sz w:val="28"/>
          <w:szCs w:val="28"/>
        </w:rPr>
        <w:t xml:space="preserve"> соотношения заработной платы к </w:t>
      </w:r>
      <w:r w:rsidRPr="00D15B91">
        <w:rPr>
          <w:rFonts w:ascii="Times New Roman" w:hAnsi="Times New Roman"/>
          <w:b/>
          <w:sz w:val="28"/>
          <w:szCs w:val="28"/>
        </w:rPr>
        <w:t>среднемесячному дох</w:t>
      </w:r>
      <w:r>
        <w:rPr>
          <w:rFonts w:ascii="Times New Roman" w:hAnsi="Times New Roman"/>
          <w:b/>
          <w:sz w:val="28"/>
          <w:szCs w:val="28"/>
        </w:rPr>
        <w:t xml:space="preserve">оду от трудовой деятельности по </w:t>
      </w:r>
      <w:r w:rsidRPr="00D15B91">
        <w:rPr>
          <w:rFonts w:ascii="Times New Roman" w:hAnsi="Times New Roman"/>
          <w:b/>
          <w:sz w:val="28"/>
          <w:szCs w:val="28"/>
        </w:rPr>
        <w:t xml:space="preserve">Ханты-Мансийскому автономному </w:t>
      </w:r>
      <w:r>
        <w:rPr>
          <w:rFonts w:ascii="Times New Roman" w:hAnsi="Times New Roman"/>
          <w:b/>
          <w:sz w:val="28"/>
          <w:szCs w:val="28"/>
        </w:rPr>
        <w:t xml:space="preserve">округу - Югре и устанавливаются </w:t>
      </w:r>
      <w:r w:rsidRPr="00D15B91">
        <w:rPr>
          <w:rFonts w:ascii="Times New Roman" w:hAnsi="Times New Roman"/>
          <w:b/>
          <w:sz w:val="28"/>
          <w:szCs w:val="28"/>
        </w:rPr>
        <w:t>коэффициенты эффективности деятельности</w:t>
      </w:r>
    </w:p>
    <w:p w:rsidR="00C03B64" w:rsidRDefault="00C03B64" w:rsidP="00C03B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18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7938"/>
      </w:tblGrid>
      <w:tr w:rsidR="00E755E9" w:rsidRPr="00E755E9" w:rsidTr="0031456B">
        <w:tc>
          <w:tcPr>
            <w:tcW w:w="1246" w:type="dxa"/>
            <w:shd w:val="clear" w:color="auto" w:fill="auto"/>
            <w:vAlign w:val="center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категории работников, должностей</w:t>
            </w:r>
          </w:p>
        </w:tc>
      </w:tr>
      <w:tr w:rsidR="00E755E9" w:rsidRPr="00E755E9" w:rsidTr="00A554C1">
        <w:tc>
          <w:tcPr>
            <w:tcW w:w="9184" w:type="dxa"/>
            <w:gridSpan w:val="2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Социальный работник</w:t>
            </w:r>
          </w:p>
        </w:tc>
      </w:tr>
      <w:tr w:rsidR="00E755E9" w:rsidRPr="00E755E9" w:rsidTr="00ED05A7">
        <w:tc>
          <w:tcPr>
            <w:tcW w:w="9184" w:type="dxa"/>
            <w:gridSpan w:val="2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bidi="ru-RU"/>
              </w:rPr>
              <w:t>Специалисты, осуществляющие предоставление социальных услуг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специалист по социальной работе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специалист по работе с семьей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специалист по комплексной реабилитации (реабилитолог)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психолог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</w:tr>
      <w:tr w:rsidR="00E755E9" w:rsidRPr="00E755E9" w:rsidTr="00B9231A">
        <w:tc>
          <w:tcPr>
            <w:tcW w:w="9184" w:type="dxa"/>
            <w:gridSpan w:val="2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bidi="ru-RU"/>
              </w:rPr>
              <w:t>Педагогические работники социального обслуживания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методист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воспитатель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инструктор по труду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инструктор по физической культуре</w:t>
            </w:r>
          </w:p>
        </w:tc>
      </w:tr>
      <w:tr w:rsidR="00E755E9" w:rsidRPr="00E755E9" w:rsidTr="00263600">
        <w:tc>
          <w:tcPr>
            <w:tcW w:w="9184" w:type="dxa"/>
            <w:gridSpan w:val="2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bidi="ru-RU"/>
              </w:rPr>
              <w:t>Работники культуры и искусства</w:t>
            </w:r>
          </w:p>
        </w:tc>
      </w:tr>
      <w:tr w:rsidR="00E755E9" w:rsidRPr="00E755E9" w:rsidTr="0031456B">
        <w:tc>
          <w:tcPr>
            <w:tcW w:w="1246" w:type="dxa"/>
            <w:shd w:val="clear" w:color="auto" w:fill="auto"/>
          </w:tcPr>
          <w:p w:rsidR="00E755E9" w:rsidRPr="00E755E9" w:rsidRDefault="00E755E9" w:rsidP="00E7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55E9" w:rsidRPr="00E755E9" w:rsidRDefault="00E755E9" w:rsidP="00E75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bidi="ru-RU"/>
              </w:rPr>
              <w:t>культорганизатор</w:t>
            </w:r>
          </w:p>
        </w:tc>
      </w:tr>
    </w:tbl>
    <w:p w:rsidR="006F2946" w:rsidRDefault="006F2946" w:rsidP="006F2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B91">
        <w:rPr>
          <w:rFonts w:ascii="Times New Roman" w:hAnsi="Times New Roman"/>
          <w:sz w:val="24"/>
          <w:szCs w:val="24"/>
        </w:rPr>
        <w:t>».</w:t>
      </w:r>
    </w:p>
    <w:p w:rsidR="006F2946" w:rsidRDefault="006F2946" w:rsidP="006F2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2946" w:rsidRPr="003B5504" w:rsidRDefault="006F2946" w:rsidP="006F294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946">
        <w:rPr>
          <w:rFonts w:ascii="Times New Roman" w:hAnsi="Times New Roman"/>
          <w:sz w:val="28"/>
          <w:szCs w:val="28"/>
        </w:rPr>
        <w:t xml:space="preserve">Дополнить Положение </w:t>
      </w:r>
      <w:r w:rsidRPr="006F2946">
        <w:rPr>
          <w:rFonts w:ascii="Times New Roman" w:hAnsi="Times New Roman"/>
          <w:b/>
          <w:sz w:val="28"/>
          <w:szCs w:val="28"/>
        </w:rPr>
        <w:t>приложением 10</w:t>
      </w:r>
      <w:r w:rsidRPr="006F2946">
        <w:rPr>
          <w:rFonts w:ascii="Times New Roman" w:hAnsi="Times New Roman"/>
          <w:sz w:val="28"/>
          <w:szCs w:val="28"/>
        </w:rPr>
        <w:t xml:space="preserve"> к «Положению об установлении системы оплаты труда работников учреждения» и изложить его в следующей редакции:</w:t>
      </w:r>
    </w:p>
    <w:p w:rsidR="003B5504" w:rsidRPr="000620D9" w:rsidRDefault="003B5504" w:rsidP="003B550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0620D9">
        <w:rPr>
          <w:rFonts w:ascii="Times New Roman" w:hAnsi="Times New Roman"/>
          <w:sz w:val="26"/>
          <w:szCs w:val="26"/>
        </w:rPr>
        <w:t>«</w:t>
      </w:r>
    </w:p>
    <w:p w:rsidR="003B5504" w:rsidRPr="000620D9" w:rsidRDefault="003B5504" w:rsidP="003B550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620D9">
        <w:rPr>
          <w:rFonts w:ascii="Times New Roman" w:hAnsi="Times New Roman"/>
          <w:bCs/>
          <w:sz w:val="20"/>
          <w:szCs w:val="20"/>
        </w:rPr>
        <w:t xml:space="preserve">Приложение 10 </w:t>
      </w:r>
    </w:p>
    <w:p w:rsidR="003B5504" w:rsidRPr="000620D9" w:rsidRDefault="003B5504" w:rsidP="003B5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>к положению об установлении системы</w:t>
      </w:r>
    </w:p>
    <w:p w:rsidR="003B5504" w:rsidRPr="000620D9" w:rsidRDefault="003B5504" w:rsidP="003B5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>оплаты труда работников учреждения</w:t>
      </w:r>
    </w:p>
    <w:p w:rsidR="003B5504" w:rsidRPr="000620D9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3B5504" w:rsidRPr="001C7644" w:rsidRDefault="003B5504" w:rsidP="003B5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7644">
        <w:rPr>
          <w:rFonts w:ascii="Times New Roman" w:hAnsi="Times New Roman"/>
          <w:b/>
          <w:sz w:val="28"/>
          <w:szCs w:val="28"/>
        </w:rPr>
        <w:t>Порядок утверждения предельного раз</w:t>
      </w:r>
      <w:r>
        <w:rPr>
          <w:rFonts w:ascii="Times New Roman" w:hAnsi="Times New Roman"/>
          <w:b/>
          <w:sz w:val="28"/>
          <w:szCs w:val="28"/>
        </w:rPr>
        <w:t xml:space="preserve">мера коэффициента эффективности </w:t>
      </w:r>
      <w:r w:rsidRPr="001C7644">
        <w:rPr>
          <w:rFonts w:ascii="Times New Roman" w:hAnsi="Times New Roman"/>
          <w:b/>
          <w:sz w:val="28"/>
          <w:szCs w:val="28"/>
        </w:rPr>
        <w:t>деятельности работников учреждения,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 (далее - Порядок)</w:t>
      </w:r>
    </w:p>
    <w:p w:rsidR="003B5504" w:rsidRPr="003B5504" w:rsidRDefault="003B5504" w:rsidP="003B55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1.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 xml:space="preserve">Расчет предельного размера коэффициента эффективности деятельности работников учреждения,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 (далее - </w:t>
      </w:r>
      <w:r w:rsidRPr="003B5504">
        <w:rPr>
          <w:rFonts w:ascii="Times New Roman" w:hAnsi="Times New Roman"/>
          <w:color w:val="000000"/>
          <w:sz w:val="28"/>
          <w:szCs w:val="28"/>
        </w:rPr>
        <w:lastRenderedPageBreak/>
        <w:t>коэффициент эффективности деятельности) осуществляется в соответствии с настоящим Порядком и утвержденной  Методикой расчета предельного размера коэффициента эффективности деятельности работников бюджетных и автономных учреждений Ханты-Мансийского автономного округа - Югры, подведомственных Депсоцразвития Югры,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Югре.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2.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>Расчет предельного размера коэффициента эффективности деятельности производится отделом бюджетного планирования и экономики государственных учреждений Депсоцразвития Югры на текущий финансовый год, ежегодно в срок до 25 января текущего года в соответствии с: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значением средней заработной платы по Ханты-Мансийскому автономному округу - Югре (среднемесячный доход от трудовой деятельности), предусмотренным прогнозом социально-экономического развития Ханты-Мансийского автономного округа - Югры (применяется в отношении социальных работников, врачебного персонала, среднего и младшего медицинского персонала);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значением средней заработной платы за предыдущий финансовый год, установленным приказом Депсоцразвития Югры, с учетом принятия решения Правительства Ханты-Мансийского автономного округа - Югры об увеличении фонда оплаты труда государственных учреждений Ханты-Мансийского автономного округа - Югры (применяется в отношении специалистов, осуществляющих предоставление социальных услуг, педагогических работников социального обслуживания, работников физкультуры и спорта, работников культуры и искусства).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3.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>Предельный размер коэффициента эффективности деятельности утверждается: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3.1.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>приказом Депсоцразвития Югры;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один раз в год на текущий финансовый год, за исключением случаев предусмотренных пунктом 4 настоящего Порядка;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3B5504">
        <w:rPr>
          <w:rFonts w:ascii="Times New Roman" w:hAnsi="Times New Roman"/>
          <w:color w:val="000000"/>
          <w:sz w:val="28"/>
          <w:szCs w:val="28"/>
        </w:rPr>
        <w:t>по каждой должности, входящей в перечень должностей работников учреждения,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Югре.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4.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>Перерасчет предельного размера коэффициента эффективности деятельности производится в течение текущего финансового года в случаях: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4.1.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 xml:space="preserve">утверждения новых значений целевых показателей «средняя заработная плата» по категории должностей, в отношении которых реализуются мероприятия по поддержанию достигнутого уровня соотношения заработной платы к среднемесячному доходу от трудовой </w:t>
      </w:r>
      <w:r w:rsidRPr="003B5504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по Ханты-Мансийскому автономному округу - Югре в связи с изменением значения средней заработной платы по Ханты-Мансийскому автономному округу - Югре (среднемесячный доход от трудовой деятельности), предусмотренного прогнозом социально-экономического развития Ханты-Мансийского автономного округа - Югры;</w:t>
      </w: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4.2.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>принятия Правительством Ханты-Мансийского автономного округа - Югры решений об индексации фонда оплаты труда государственных учреждений Ханты-Мансийского автономного округа - Югры;</w:t>
      </w:r>
    </w:p>
    <w:p w:rsid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color w:val="000000"/>
          <w:sz w:val="28"/>
          <w:szCs w:val="28"/>
        </w:rPr>
        <w:t>4.3.</w:t>
      </w:r>
      <w:r w:rsidRPr="003B5504">
        <w:rPr>
          <w:rFonts w:ascii="Times New Roman" w:hAnsi="Times New Roman"/>
          <w:color w:val="000000"/>
          <w:sz w:val="28"/>
          <w:szCs w:val="28"/>
        </w:rPr>
        <w:tab/>
        <w:t xml:space="preserve">иных случаях, предусмотренных нормативными правовыми актами Ханты-Мансийского автономного округа </w:t>
      </w:r>
      <w:r w:rsidR="00361D7F">
        <w:rPr>
          <w:rFonts w:ascii="Times New Roman" w:hAnsi="Times New Roman"/>
          <w:color w:val="000000"/>
          <w:sz w:val="28"/>
          <w:szCs w:val="28"/>
        </w:rPr>
        <w:t>–</w:t>
      </w:r>
      <w:r w:rsidRPr="003B5504">
        <w:rPr>
          <w:rFonts w:ascii="Times New Roman" w:hAnsi="Times New Roman"/>
          <w:color w:val="000000"/>
          <w:sz w:val="28"/>
          <w:szCs w:val="28"/>
        </w:rPr>
        <w:t xml:space="preserve"> Югры</w:t>
      </w:r>
      <w:r w:rsidR="00361D7F">
        <w:rPr>
          <w:rFonts w:ascii="Times New Roman" w:hAnsi="Times New Roman"/>
          <w:color w:val="000000"/>
          <w:sz w:val="28"/>
          <w:szCs w:val="28"/>
        </w:rPr>
        <w:t>.</w:t>
      </w:r>
    </w:p>
    <w:p w:rsidR="003B5504" w:rsidRDefault="003B5504" w:rsidP="003B5504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504" w:rsidRPr="00361D7F" w:rsidRDefault="003B5504" w:rsidP="00361D7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 xml:space="preserve">Дополнить Положение </w:t>
      </w:r>
      <w:r w:rsidRPr="003B5504">
        <w:rPr>
          <w:rFonts w:ascii="Times New Roman" w:hAnsi="Times New Roman"/>
          <w:b/>
          <w:sz w:val="28"/>
          <w:szCs w:val="28"/>
        </w:rPr>
        <w:t>приложением 11</w:t>
      </w:r>
      <w:r w:rsidRPr="003B5504">
        <w:rPr>
          <w:rFonts w:ascii="Times New Roman" w:hAnsi="Times New Roman"/>
          <w:sz w:val="28"/>
          <w:szCs w:val="28"/>
        </w:rPr>
        <w:t xml:space="preserve"> к «Положению об установлении системы оплаты труда работников учреждения» и изложить его в следующей редакции:</w:t>
      </w:r>
    </w:p>
    <w:p w:rsidR="003B5504" w:rsidRPr="000620D9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620D9">
        <w:rPr>
          <w:rFonts w:ascii="Times New Roman" w:hAnsi="Times New Roman"/>
          <w:sz w:val="26"/>
          <w:szCs w:val="26"/>
        </w:rPr>
        <w:t>«</w:t>
      </w:r>
    </w:p>
    <w:p w:rsidR="003B5504" w:rsidRPr="000620D9" w:rsidRDefault="003B5504" w:rsidP="003B550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620D9">
        <w:rPr>
          <w:rFonts w:ascii="Times New Roman" w:hAnsi="Times New Roman"/>
          <w:bCs/>
          <w:sz w:val="20"/>
          <w:szCs w:val="20"/>
        </w:rPr>
        <w:t xml:space="preserve">Приложение 11 </w:t>
      </w:r>
    </w:p>
    <w:p w:rsidR="003B5504" w:rsidRPr="000620D9" w:rsidRDefault="003B5504" w:rsidP="003B5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>к положению об установлении системы</w:t>
      </w:r>
    </w:p>
    <w:p w:rsidR="003B5504" w:rsidRPr="003B5504" w:rsidRDefault="003B5504" w:rsidP="003B5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 xml:space="preserve"> опл</w:t>
      </w:r>
      <w:r>
        <w:rPr>
          <w:rFonts w:ascii="Times New Roman" w:hAnsi="Times New Roman"/>
          <w:bCs/>
          <w:color w:val="000000"/>
          <w:sz w:val="20"/>
          <w:szCs w:val="20"/>
        </w:rPr>
        <w:t>аты труда работников учреждения</w:t>
      </w:r>
    </w:p>
    <w:p w:rsid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B5504" w:rsidRPr="003B5504" w:rsidRDefault="003B5504" w:rsidP="003B55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Методика</w:t>
      </w:r>
    </w:p>
    <w:p w:rsidR="003B5504" w:rsidRPr="003B5504" w:rsidRDefault="003B5504" w:rsidP="003B55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расчета предельного размера коэффициента эффективности</w:t>
      </w:r>
    </w:p>
    <w:p w:rsidR="003B5504" w:rsidRPr="003B5504" w:rsidRDefault="003B5504" w:rsidP="003B55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деятельности работников учреждения,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1.</w:t>
      </w:r>
      <w:r w:rsidRPr="003B5504">
        <w:rPr>
          <w:rFonts w:ascii="Times New Roman" w:hAnsi="Times New Roman"/>
          <w:sz w:val="28"/>
          <w:szCs w:val="28"/>
        </w:rPr>
        <w:tab/>
        <w:t>Расчет предельного размера коэффициента эффективности деятельности  работников учреждения,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 осуществляется по формуле: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КЭД должность = (Цзн - Сзп) / (100% + Кр), где: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Цзн - целевое значение показателя «средняя заработная плата», установленное с 1 января текущего финансового года приказом Депсоцразвития Югры по категории, в которую входит рассматриваемая должность, рублей;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Сзп - средняя плановая заработная плата работников, рассчитанная по каждой должности согласно приложению 12 к положению об установлении системы оплаты труда работников учреждения, рублей;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Кр - размер районного коэффициента, установленный в соответствии с законодательством Российской Федерации и Ханты-Мансийского автономного округа - Югры, %.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lastRenderedPageBreak/>
        <w:t>2.</w:t>
      </w:r>
      <w:r w:rsidRPr="003B5504">
        <w:rPr>
          <w:rFonts w:ascii="Times New Roman" w:hAnsi="Times New Roman"/>
          <w:sz w:val="28"/>
          <w:szCs w:val="28"/>
        </w:rPr>
        <w:tab/>
        <w:t xml:space="preserve">При установлении в соответствии с пунктом 4.1 Порядка, утвержденного приложением 10 к настоящему приказу, новых значений целевых показателей «средняя заработная плата» по категориям должностей,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Югре, коэффициент эффективности деятельности по одноименным должностям рассчитывается по формуле 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КЭДп должность (КЭД сг должность X 1 2 (КЭД 1 должность X М 1 + КЭД 2 должность  X М2 КЭД п-1 должность X М[ n-l)) / Мц, где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КЭД 1 должность - размер коэффициента эффективности деятельности по одноименной должности, установленный с 1 января текущего финансового года, рублей;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М 1 - количество календарных месяцев, в течение которых применялся КЭД 2 должность.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КЭД 2 должность - размер коэффициента эффективности деятельности по одноименной должности, установленный с учетом первого изменения значений целевых показателей, «средняя заработная плата» по категориям должностей, рублей;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 xml:space="preserve">  М2 - количество календарных месяцев, в течение которых применялся КЭД 2 должность;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КЭД П-1 должность - размер коэффициента эффективности деятельности по одноименной должности, установленный на момент его пересчета, рублей;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М П -1 - количество календарных месяцев, в течение которых применялся КЭД П - 1 должность.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М0 - оставшееся полное количество месяцев до окончания текущего финансового года с даты утверждения нового целевого значения показателя «средняя заработная плата»;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КЭД сг должность ~ среднегодовое значение КЭД, рассчитывается по формуле: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КЭД СГ должность (ЦзНнов - Сзп) / (100% + Кр), где: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ЦзНнов - новое целевое значение показателя «средняя заработная плата», установленное приказом Депсоцразвития Югры по категории, в которую входит рассматриваемая должность, рублей;</w:t>
      </w:r>
    </w:p>
    <w:p w:rsidR="00361D7F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04">
        <w:rPr>
          <w:rFonts w:ascii="Times New Roman" w:hAnsi="Times New Roman"/>
          <w:sz w:val="28"/>
          <w:szCs w:val="28"/>
        </w:rPr>
        <w:t>Сзп - средняя плановая заработная плата работников, рассчитанная по каждой должности согласно приложению 12 к положению об установлении системы оплаты труда работников учреждения (приложение к единому подходу определения плановой средней заработной платы работников учреждения для определения размера коэффициента эффек</w:t>
      </w:r>
      <w:r>
        <w:rPr>
          <w:rFonts w:ascii="Times New Roman" w:hAnsi="Times New Roman"/>
          <w:sz w:val="28"/>
          <w:szCs w:val="28"/>
        </w:rPr>
        <w:t>тивности деятельности), рублей</w:t>
      </w:r>
      <w:r w:rsidR="00361D7F">
        <w:rPr>
          <w:rFonts w:ascii="Times New Roman" w:hAnsi="Times New Roman"/>
          <w:sz w:val="28"/>
          <w:szCs w:val="28"/>
        </w:rPr>
        <w:t>.</w:t>
      </w:r>
    </w:p>
    <w:p w:rsidR="003B5504" w:rsidRDefault="003B5504" w:rsidP="00361D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B5504" w:rsidRPr="003B5504" w:rsidRDefault="003B5504" w:rsidP="003B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504" w:rsidRPr="003B5504" w:rsidRDefault="003B5504" w:rsidP="003B55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1C32" w:rsidRPr="00AC1C32" w:rsidRDefault="00AC1C32" w:rsidP="00AC1C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C32">
        <w:rPr>
          <w:rFonts w:ascii="Times New Roman" w:hAnsi="Times New Roman"/>
          <w:sz w:val="28"/>
          <w:szCs w:val="28"/>
        </w:rPr>
        <w:lastRenderedPageBreak/>
        <w:t xml:space="preserve">Дополнить Положение </w:t>
      </w:r>
      <w:r w:rsidRPr="00AC1C32">
        <w:rPr>
          <w:rFonts w:ascii="Times New Roman" w:hAnsi="Times New Roman"/>
          <w:b/>
          <w:sz w:val="28"/>
          <w:szCs w:val="28"/>
        </w:rPr>
        <w:t>приложением 12</w:t>
      </w:r>
      <w:r w:rsidRPr="00AC1C32">
        <w:rPr>
          <w:rFonts w:ascii="Times New Roman" w:hAnsi="Times New Roman"/>
          <w:sz w:val="28"/>
          <w:szCs w:val="28"/>
        </w:rPr>
        <w:t xml:space="preserve"> к «Положению об установлении системы оплаты труда работников учреждения» и изложить его в следующей редакции:</w:t>
      </w:r>
    </w:p>
    <w:p w:rsidR="006F2946" w:rsidRDefault="00AC1C32" w:rsidP="00AC1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C32">
        <w:rPr>
          <w:rFonts w:ascii="Times New Roman" w:hAnsi="Times New Roman"/>
          <w:sz w:val="28"/>
          <w:szCs w:val="28"/>
        </w:rPr>
        <w:t>«</w:t>
      </w:r>
    </w:p>
    <w:p w:rsidR="00AC1C32" w:rsidRPr="000620D9" w:rsidRDefault="00AC1C32" w:rsidP="00AC1C3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620D9">
        <w:rPr>
          <w:rFonts w:ascii="Times New Roman" w:hAnsi="Times New Roman"/>
          <w:bCs/>
          <w:sz w:val="20"/>
          <w:szCs w:val="20"/>
        </w:rPr>
        <w:t xml:space="preserve">Приложение 12 </w:t>
      </w:r>
    </w:p>
    <w:p w:rsidR="00AC1C32" w:rsidRPr="000620D9" w:rsidRDefault="00AC1C32" w:rsidP="00AC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>к положению об установлении системы</w:t>
      </w:r>
    </w:p>
    <w:p w:rsidR="00AC1C32" w:rsidRPr="000620D9" w:rsidRDefault="00AC1C32" w:rsidP="00AC1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 xml:space="preserve"> оплаты труда работников учреждения</w:t>
      </w:r>
    </w:p>
    <w:p w:rsidR="00AC1C32" w:rsidRPr="000620D9" w:rsidRDefault="00AC1C32" w:rsidP="00AC1C32">
      <w:pPr>
        <w:widowControl w:val="0"/>
        <w:tabs>
          <w:tab w:val="left" w:pos="162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1C32" w:rsidRDefault="00AC1C32" w:rsidP="00AC1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892">
        <w:rPr>
          <w:rFonts w:ascii="Times New Roman" w:hAnsi="Times New Roman"/>
          <w:b/>
          <w:sz w:val="28"/>
          <w:szCs w:val="28"/>
        </w:rPr>
        <w:t>Единый подход определения плановой средней заработной платы</w:t>
      </w:r>
      <w:r w:rsidRPr="00DA7892">
        <w:rPr>
          <w:rFonts w:ascii="Times New Roman" w:hAnsi="Times New Roman"/>
          <w:b/>
          <w:sz w:val="28"/>
          <w:szCs w:val="28"/>
        </w:rPr>
        <w:br/>
        <w:t>работников учре</w:t>
      </w:r>
      <w:r>
        <w:rPr>
          <w:rFonts w:ascii="Times New Roman" w:hAnsi="Times New Roman"/>
          <w:b/>
          <w:sz w:val="28"/>
          <w:szCs w:val="28"/>
        </w:rPr>
        <w:t xml:space="preserve">ждения, для определения размера </w:t>
      </w:r>
      <w:r w:rsidRPr="00DA7892">
        <w:rPr>
          <w:rFonts w:ascii="Times New Roman" w:hAnsi="Times New Roman"/>
          <w:b/>
          <w:sz w:val="28"/>
          <w:szCs w:val="28"/>
        </w:rPr>
        <w:t>коэффиц</w:t>
      </w:r>
      <w:r>
        <w:rPr>
          <w:rFonts w:ascii="Times New Roman" w:hAnsi="Times New Roman"/>
          <w:b/>
          <w:sz w:val="28"/>
          <w:szCs w:val="28"/>
        </w:rPr>
        <w:t>иента эффективности деятельности</w:t>
      </w:r>
    </w:p>
    <w:p w:rsidR="00AC1C32" w:rsidRDefault="00AC1C32" w:rsidP="00453A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Плановая средняя заработная плата работников за год рассчитывается отделом бюджетного планирования и экономики государственных учреждений Депсоцразвития Югры согласно приложению по следующей формуле: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Сзп  = ((Окл + Высл + Кр + Кс) * 12 + Встим + Ведин) /12, где: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Окл - должностные оклады работников;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Высл - выплата за выслугу лет к окладу (должностному окладу) по категориям работников, согласно пункту 2;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Кр - районный коэффициент, в размере 70%;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Кс - процентная надбавка к заработной плате за стаж работы в районах Крайнего Севера и приравненных к ним местностях в размере 50%;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Встим - выплата стимулирующего характера (10% от годового  фонда оплаты труда);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 xml:space="preserve">Ведин - единовременная выплата при предоставлении ежегодного оплачиваемого отпуска, в размере 1 планового фонда оплаты труда по занимаемой должности. 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2. При расчете средней заработной платы работников учреждений   выплата за выслугу лет к окладу работников применяется в следующем размере: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2.1.</w:t>
      </w:r>
      <w:r w:rsidRPr="00453A21">
        <w:rPr>
          <w:rFonts w:ascii="Times New Roman" w:hAnsi="Times New Roman"/>
          <w:sz w:val="28"/>
          <w:szCs w:val="28"/>
        </w:rPr>
        <w:tab/>
        <w:t>«социальный работник», «специалисты, осуществляющие предоставление социальных услуг», «педагогические работники социального обслуживания», «работники физкультуры и спорта», «работники культуры и искусства» - 35%.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2.2.</w:t>
      </w:r>
      <w:r w:rsidRPr="00453A21">
        <w:rPr>
          <w:rFonts w:ascii="Times New Roman" w:hAnsi="Times New Roman"/>
          <w:sz w:val="28"/>
          <w:szCs w:val="28"/>
        </w:rPr>
        <w:tab/>
        <w:t>«младший медицинский персонал» - 45%;</w:t>
      </w:r>
    </w:p>
    <w:p w:rsidR="00453A21" w:rsidRP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2.3.</w:t>
      </w:r>
      <w:r w:rsidRPr="00453A21">
        <w:rPr>
          <w:rFonts w:ascii="Times New Roman" w:hAnsi="Times New Roman"/>
          <w:sz w:val="28"/>
          <w:szCs w:val="28"/>
        </w:rPr>
        <w:tab/>
        <w:t>«средний медицинский персонал» - 50%;</w:t>
      </w:r>
    </w:p>
    <w:p w:rsidR="00453A21" w:rsidRDefault="00453A21" w:rsidP="00453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2.4.</w:t>
      </w:r>
      <w:r w:rsidRPr="00453A21">
        <w:rPr>
          <w:rFonts w:ascii="Times New Roman" w:hAnsi="Times New Roman"/>
          <w:sz w:val="28"/>
          <w:szCs w:val="28"/>
        </w:rPr>
        <w:tab/>
        <w:t>«врачебный персонал» - 60%.</w:t>
      </w:r>
    </w:p>
    <w:p w:rsidR="00453A21" w:rsidRDefault="00453A21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B0E3D" w:rsidSect="00D02B36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0E3D" w:rsidRPr="00CB0E3D" w:rsidRDefault="00CB0E3D" w:rsidP="00CB0E3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0E3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B0E3D" w:rsidRDefault="00CB0E3D" w:rsidP="00CB0E3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0E3D">
        <w:rPr>
          <w:rFonts w:ascii="Times New Roman" w:hAnsi="Times New Roman"/>
          <w:sz w:val="20"/>
          <w:szCs w:val="20"/>
        </w:rPr>
        <w:t xml:space="preserve">к единому подходу определения плановой средней </w:t>
      </w:r>
    </w:p>
    <w:p w:rsidR="00CB0E3D" w:rsidRDefault="00CB0E3D" w:rsidP="00CB0E3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0E3D">
        <w:rPr>
          <w:rFonts w:ascii="Times New Roman" w:hAnsi="Times New Roman"/>
          <w:sz w:val="20"/>
          <w:szCs w:val="20"/>
        </w:rPr>
        <w:t xml:space="preserve">заработной платы работников учреждения, </w:t>
      </w:r>
    </w:p>
    <w:p w:rsidR="00CB0E3D" w:rsidRPr="00CB0E3D" w:rsidRDefault="00CB0E3D" w:rsidP="00CB0E3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0E3D">
        <w:rPr>
          <w:rFonts w:ascii="Times New Roman" w:hAnsi="Times New Roman"/>
          <w:sz w:val="20"/>
          <w:szCs w:val="20"/>
        </w:rPr>
        <w:t>для определения размера</w:t>
      </w:r>
    </w:p>
    <w:p w:rsidR="00CB0E3D" w:rsidRPr="00CB0E3D" w:rsidRDefault="00CB0E3D" w:rsidP="00CB0E3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B0E3D">
        <w:rPr>
          <w:rFonts w:ascii="Times New Roman" w:hAnsi="Times New Roman"/>
          <w:sz w:val="20"/>
          <w:szCs w:val="20"/>
        </w:rPr>
        <w:t>коэффициента эффективности деятельности</w:t>
      </w:r>
    </w:p>
    <w:p w:rsidR="00CB0E3D" w:rsidRDefault="00CB0E3D" w:rsidP="00CB0E3D">
      <w:pPr>
        <w:widowControl w:val="0"/>
        <w:spacing w:after="0" w:line="170" w:lineRule="exact"/>
        <w:jc w:val="center"/>
        <w:rPr>
          <w:rFonts w:ascii="Times New Roman" w:hAnsi="Times New Roman"/>
          <w:sz w:val="20"/>
          <w:szCs w:val="20"/>
        </w:rPr>
      </w:pPr>
    </w:p>
    <w:p w:rsidR="00CB0E3D" w:rsidRPr="00CB0E3D" w:rsidRDefault="00CB0E3D" w:rsidP="00CB0E3D">
      <w:pPr>
        <w:widowControl w:val="0"/>
        <w:spacing w:after="0" w:line="17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1559"/>
        <w:gridCol w:w="1650"/>
        <w:gridCol w:w="1701"/>
        <w:gridCol w:w="1276"/>
        <w:gridCol w:w="1275"/>
        <w:gridCol w:w="1276"/>
        <w:gridCol w:w="1559"/>
        <w:gridCol w:w="1276"/>
        <w:gridCol w:w="1276"/>
        <w:gridCol w:w="1134"/>
        <w:gridCol w:w="1276"/>
      </w:tblGrid>
      <w:tr w:rsidR="00CB0E3D" w:rsidRPr="00CB0E3D" w:rsidTr="0031456B">
        <w:trPr>
          <w:trHeight w:hRule="exact" w:val="125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val="en-US" w:bidi="en-US"/>
              </w:rPr>
              <w:t xml:space="preserve">N </w:t>
            </w: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8" w:lineRule="exact"/>
              <w:ind w:left="400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Наименование категории работников, должностей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Оклад (согласно приказу</w:t>
            </w:r>
          </w:p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Депсоцразвития Югры от 28.02.2017 № 03-нп),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Стимулирующая выплата за стаж работы: соц. работники - 35%; мл.мед.пер. - 45%, ср. мед. пер. и врачи - 60%,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8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Районный коэффициент,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after="60" w:line="130" w:lineRule="exact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Северная надбавка,</w:t>
            </w:r>
          </w:p>
          <w:p w:rsidR="00CB0E3D" w:rsidRPr="00CB0E3D" w:rsidRDefault="00CB0E3D" w:rsidP="00CB0E3D">
            <w:pPr>
              <w:framePr w:w="15950" w:wrap="notBeside" w:vAnchor="text" w:hAnchor="page" w:x="585" w:y="276"/>
              <w:spacing w:before="60"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8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Итого фонд оплаты труда 1 работника на месяц,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Плановый годовой фонд оплаты труда, руб. без</w:t>
            </w:r>
          </w:p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единовременной выплаты,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Выплаты стимулирующего характера 10% к плановому годовому фонду оплаты труда,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Единовременная выплата к отпуску в размере 1 фонд оплаты труда работника за 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8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Итого годовой фонд оплаты труда,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73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ИТОГО ФОНД ОПЛАТЫ ТРУДА 1 РАБОТНИКА НА МЕСЯЦ, руб.</w:t>
            </w:r>
          </w:p>
        </w:tc>
      </w:tr>
      <w:tr w:rsidR="00CB0E3D" w:rsidRPr="00CB0E3D" w:rsidTr="0031456B">
        <w:trPr>
          <w:trHeight w:hRule="exact" w:val="3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4=гр.З*Выс.%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5=(гр.3+гр.4)*70%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6=(гр.3+гр.4)*50%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7=гр.3+гр.4+гр.5+гр.6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8=гр.7*12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9=гр.8*10%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10=гр.7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82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11=гр.8+гр.9+гр.1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12=гр. 11/12</w:t>
            </w:r>
          </w:p>
        </w:tc>
      </w:tr>
      <w:tr w:rsidR="00CB0E3D" w:rsidRPr="00CB0E3D" w:rsidTr="0031456B">
        <w:trPr>
          <w:trHeight w:hRule="exact" w:val="1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B0E3D" w:rsidRPr="00CB0E3D" w:rsidTr="0031456B">
        <w:trPr>
          <w:trHeight w:hRule="exact" w:val="1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B0E3D" w:rsidRPr="00CB0E3D" w:rsidTr="0031456B">
        <w:trPr>
          <w:trHeight w:hRule="exact" w:val="1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B0E3D" w:rsidRPr="00CB0E3D" w:rsidTr="0031456B">
        <w:trPr>
          <w:trHeight w:hRule="exact" w:val="211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50" w:lineRule="exact"/>
              <w:rPr>
                <w:rFonts w:ascii="Times New Roman" w:hAnsi="Times New Roman"/>
              </w:rPr>
            </w:pPr>
            <w:r w:rsidRPr="00CB0E3D">
              <w:rPr>
                <w:rFonts w:ascii="Times New Roman" w:eastAsia="Consolas" w:hAnsi="Times New Roman"/>
                <w:b/>
                <w:bCs/>
                <w:color w:val="000000"/>
                <w:sz w:val="15"/>
                <w:szCs w:val="15"/>
                <w:lang w:bidi="ru-RU"/>
              </w:rPr>
              <w:t>ИТОГО ОБЩИЙ ОБЪЕМ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E3D" w:rsidRPr="00CB0E3D" w:rsidRDefault="00CB0E3D" w:rsidP="00CB0E3D">
            <w:pPr>
              <w:framePr w:w="15950" w:wrap="notBeside" w:vAnchor="text" w:hAnchor="page" w:x="585" w:y="276"/>
              <w:spacing w:line="130" w:lineRule="exact"/>
              <w:jc w:val="center"/>
              <w:rPr>
                <w:rFonts w:ascii="Times New Roman" w:hAnsi="Times New Roman"/>
              </w:rPr>
            </w:pPr>
            <w:r w:rsidRPr="00CB0E3D">
              <w:rPr>
                <w:rFonts w:ascii="Times New Roman" w:eastAsia="Calibri" w:hAnsi="Times New Roman"/>
                <w:b/>
                <w:bCs/>
                <w:color w:val="000000"/>
                <w:sz w:val="13"/>
                <w:szCs w:val="13"/>
                <w:lang w:bidi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E3D" w:rsidRPr="00CB0E3D" w:rsidRDefault="00CB0E3D" w:rsidP="00CB0E3D">
            <w:pPr>
              <w:framePr w:w="15950" w:wrap="notBeside" w:vAnchor="text" w:hAnchor="page" w:x="585" w:y="276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B0E3D" w:rsidRPr="00CB0E3D" w:rsidRDefault="00CB0E3D" w:rsidP="00CB0E3D">
      <w:pPr>
        <w:framePr w:w="15950" w:wrap="notBeside" w:vAnchor="text" w:hAnchor="page" w:x="585" w:y="276"/>
        <w:rPr>
          <w:rFonts w:ascii="Times New Roman" w:hAnsi="Times New Roman"/>
          <w:sz w:val="2"/>
          <w:szCs w:val="2"/>
        </w:rPr>
      </w:pPr>
    </w:p>
    <w:p w:rsidR="00CB0E3D" w:rsidRDefault="00CB0E3D" w:rsidP="00CB0E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53A21">
        <w:rPr>
          <w:rFonts w:ascii="Times New Roman" w:hAnsi="Times New Roman"/>
          <w:sz w:val="28"/>
          <w:szCs w:val="28"/>
        </w:rPr>
        <w:t>».</w:t>
      </w: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CB0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B0E3D" w:rsidSect="00D02B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0E3D" w:rsidRDefault="00CB0E3D" w:rsidP="0064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E3D" w:rsidRPr="00CB0E3D" w:rsidRDefault="00644906" w:rsidP="00CB0E3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4906">
        <w:rPr>
          <w:rFonts w:ascii="Times New Roman" w:hAnsi="Times New Roman"/>
          <w:sz w:val="28"/>
          <w:szCs w:val="28"/>
        </w:rPr>
        <w:t xml:space="preserve">Дополнить Положение </w:t>
      </w:r>
      <w:r w:rsidRPr="00644906">
        <w:rPr>
          <w:rFonts w:ascii="Times New Roman" w:hAnsi="Times New Roman"/>
          <w:b/>
          <w:sz w:val="28"/>
          <w:szCs w:val="28"/>
        </w:rPr>
        <w:t>приложением 13</w:t>
      </w:r>
      <w:r w:rsidRPr="00644906">
        <w:rPr>
          <w:rFonts w:ascii="Times New Roman" w:hAnsi="Times New Roman"/>
          <w:sz w:val="28"/>
          <w:szCs w:val="28"/>
        </w:rPr>
        <w:t xml:space="preserve"> к «Положению об установлении системы оплаты труда работников учреждения» и изложить его в следующей редакции:</w:t>
      </w:r>
    </w:p>
    <w:p w:rsidR="00644906" w:rsidRDefault="00644906" w:rsidP="0064490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44906" w:rsidRPr="00CB0E3D" w:rsidRDefault="00644906" w:rsidP="00CB0E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906" w:rsidRPr="000620D9" w:rsidRDefault="00644906" w:rsidP="0064490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13</w:t>
      </w:r>
      <w:r w:rsidRPr="000620D9">
        <w:rPr>
          <w:rFonts w:ascii="Times New Roman" w:hAnsi="Times New Roman"/>
          <w:bCs/>
          <w:sz w:val="20"/>
          <w:szCs w:val="20"/>
        </w:rPr>
        <w:t xml:space="preserve"> </w:t>
      </w:r>
    </w:p>
    <w:p w:rsidR="00644906" w:rsidRPr="000620D9" w:rsidRDefault="00644906" w:rsidP="00644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>к положению об установлении системы</w:t>
      </w:r>
    </w:p>
    <w:p w:rsidR="00644906" w:rsidRPr="000620D9" w:rsidRDefault="00644906" w:rsidP="00644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620D9">
        <w:rPr>
          <w:rFonts w:ascii="Times New Roman" w:hAnsi="Times New Roman"/>
          <w:bCs/>
          <w:color w:val="000000"/>
          <w:sz w:val="20"/>
          <w:szCs w:val="20"/>
        </w:rPr>
        <w:t xml:space="preserve"> оплаты труда работников учреждения</w:t>
      </w:r>
    </w:p>
    <w:p w:rsidR="00644906" w:rsidRPr="000620D9" w:rsidRDefault="00644906" w:rsidP="0064490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644906" w:rsidRDefault="00644906" w:rsidP="0064490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5E1964">
        <w:rPr>
          <w:rFonts w:ascii="Times New Roman" w:hAnsi="Times New Roman"/>
          <w:b/>
          <w:color w:val="000000"/>
          <w:sz w:val="28"/>
          <w:szCs w:val="28"/>
        </w:rPr>
        <w:t>Оплата труда при сумми</w:t>
      </w:r>
      <w:r>
        <w:rPr>
          <w:rFonts w:ascii="Times New Roman" w:hAnsi="Times New Roman"/>
          <w:b/>
          <w:color w:val="000000"/>
          <w:sz w:val="28"/>
          <w:szCs w:val="28"/>
        </w:rPr>
        <w:t>рованном учете рабочего времени</w:t>
      </w:r>
    </w:p>
    <w:p w:rsidR="00644906" w:rsidRPr="00CB0E3D" w:rsidRDefault="00644906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В учреждении</w:t>
      </w:r>
      <w:r w:rsidRPr="00CB0E3D">
        <w:rPr>
          <w:rFonts w:ascii="Times New Roman" w:hAnsi="Times New Roman"/>
          <w:color w:val="000000"/>
          <w:sz w:val="28"/>
          <w:szCs w:val="28"/>
        </w:rPr>
        <w:t xml:space="preserve"> введен суммированный учет рабочего времени с учетным периодом - квартал. Оплата труда при суммированном учете рабочего времени  производится за фактически отработанное время.</w:t>
      </w: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Оплата труда производится </w:t>
      </w:r>
      <w:r w:rsidRPr="00CB0E3D">
        <w:rPr>
          <w:rFonts w:ascii="Times New Roman" w:hAnsi="Times New Roman"/>
          <w:color w:val="000000"/>
          <w:sz w:val="28"/>
          <w:szCs w:val="28"/>
        </w:rPr>
        <w:t>в размере  должностного оклада, при условии, что работник отработал все смены в соответствии с запланированным графиком работы. Если работник отработал не полностью все смены по графику работы, заработная плат</w:t>
      </w:r>
      <w:r>
        <w:rPr>
          <w:rFonts w:ascii="Times New Roman" w:hAnsi="Times New Roman"/>
          <w:color w:val="000000"/>
          <w:sz w:val="28"/>
          <w:szCs w:val="28"/>
        </w:rPr>
        <w:t xml:space="preserve">а определяется путем умножения </w:t>
      </w:r>
      <w:r w:rsidRPr="00CB0E3D">
        <w:rPr>
          <w:rFonts w:ascii="Times New Roman" w:hAnsi="Times New Roman"/>
          <w:color w:val="000000"/>
          <w:sz w:val="28"/>
          <w:szCs w:val="28"/>
        </w:rPr>
        <w:t>часовой тарифной ставки на количество часов, отработанных за месяц. При этом часовая тарифная ставка определяется  путем деления  должностного оклада на нормативное количество часов в месяце по графику работы.</w:t>
      </w: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B0E3D">
        <w:rPr>
          <w:rFonts w:ascii="Times New Roman" w:hAnsi="Times New Roman"/>
          <w:color w:val="000000"/>
          <w:sz w:val="28"/>
          <w:szCs w:val="28"/>
        </w:rPr>
        <w:t>3.</w:t>
      </w:r>
      <w:r w:rsidRPr="00CB0E3D">
        <w:rPr>
          <w:rFonts w:ascii="Times New Roman" w:hAnsi="Times New Roman"/>
          <w:color w:val="000000"/>
          <w:sz w:val="28"/>
          <w:szCs w:val="28"/>
        </w:rPr>
        <w:tab/>
        <w:t>В случае, если работник не полностью отработал учетный период (болел, был в отпуске, уволился)  для него рассчитывают сокращенный норматив. Для этого от общей нормы отнимают пропущенное время. В случае если этот сокращенный норматив по итогам периода (квартала) превышен, оплачивают сверхурочные часы,  если времени отработано меньше, оплачивают по факту.</w:t>
      </w: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B0E3D">
        <w:rPr>
          <w:rFonts w:ascii="Times New Roman" w:hAnsi="Times New Roman"/>
          <w:color w:val="000000"/>
          <w:sz w:val="28"/>
          <w:szCs w:val="28"/>
        </w:rPr>
        <w:t>4.</w:t>
      </w:r>
      <w:r w:rsidRPr="00CB0E3D">
        <w:rPr>
          <w:rFonts w:ascii="Times New Roman" w:hAnsi="Times New Roman"/>
          <w:color w:val="000000"/>
          <w:sz w:val="28"/>
          <w:szCs w:val="28"/>
        </w:rPr>
        <w:tab/>
        <w:t>Оплата сверхурочных рабочих часов, отработанных работником,  производится в конце учетного периода (квартала) по табелю учета рабочего времени.</w:t>
      </w: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CB0E3D">
        <w:rPr>
          <w:rFonts w:ascii="Times New Roman" w:hAnsi="Times New Roman"/>
          <w:b/>
          <w:color w:val="000000"/>
          <w:sz w:val="28"/>
          <w:szCs w:val="28"/>
        </w:rPr>
        <w:t>Порядок оплаты стимулирующих выплат работникам,</w:t>
      </w: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CB0E3D">
        <w:rPr>
          <w:rFonts w:ascii="Times New Roman" w:hAnsi="Times New Roman"/>
          <w:b/>
          <w:color w:val="000000"/>
          <w:sz w:val="28"/>
          <w:szCs w:val="28"/>
        </w:rPr>
        <w:t>работающим на суммированном учете рабочего времени</w:t>
      </w: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B0E3D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B0E3D">
        <w:rPr>
          <w:rFonts w:ascii="Times New Roman" w:hAnsi="Times New Roman"/>
          <w:color w:val="000000"/>
          <w:sz w:val="28"/>
          <w:szCs w:val="28"/>
        </w:rPr>
        <w:t>1.</w:t>
      </w:r>
      <w:r w:rsidRPr="00CB0E3D">
        <w:rPr>
          <w:rFonts w:ascii="Times New Roman" w:hAnsi="Times New Roman"/>
          <w:color w:val="000000"/>
          <w:sz w:val="28"/>
          <w:szCs w:val="28"/>
        </w:rPr>
        <w:tab/>
        <w:t>Начисление стимулирующих выплат по итогам работы за квартал, год, за качество выполняемых работ, компенсационных выплат работникам учреждения, работающим на суммированном учете рабочего времени производится за фактически отработанное время.</w:t>
      </w:r>
    </w:p>
    <w:p w:rsidR="00644906" w:rsidRPr="00CB0E3D" w:rsidRDefault="00CB0E3D" w:rsidP="00CB0E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B0E3D">
        <w:rPr>
          <w:rFonts w:ascii="Times New Roman" w:hAnsi="Times New Roman"/>
          <w:color w:val="000000"/>
          <w:sz w:val="28"/>
          <w:szCs w:val="28"/>
        </w:rPr>
        <w:t>2.</w:t>
      </w:r>
      <w:r w:rsidRPr="00CB0E3D">
        <w:rPr>
          <w:rFonts w:ascii="Times New Roman" w:hAnsi="Times New Roman"/>
          <w:color w:val="000000"/>
          <w:sz w:val="28"/>
          <w:szCs w:val="28"/>
        </w:rPr>
        <w:tab/>
        <w:t>Расчет  стимулирующих выплат произ</w:t>
      </w:r>
      <w:r>
        <w:rPr>
          <w:rFonts w:ascii="Times New Roman" w:hAnsi="Times New Roman"/>
          <w:color w:val="000000"/>
          <w:sz w:val="28"/>
          <w:szCs w:val="28"/>
        </w:rPr>
        <w:t>водится от должностного оклада,</w:t>
      </w:r>
      <w:r w:rsidRPr="00CB0E3D">
        <w:rPr>
          <w:rFonts w:ascii="Times New Roman" w:hAnsi="Times New Roman"/>
          <w:color w:val="000000"/>
          <w:sz w:val="28"/>
          <w:szCs w:val="28"/>
        </w:rPr>
        <w:t xml:space="preserve"> начисленного за фактически отработанное время, с учетом районного коэффициента и северной надбавки без учета компенсационных выплат за классность, вредность, ночные часы.</w:t>
      </w:r>
    </w:p>
    <w:p w:rsidR="00644906" w:rsidRDefault="00CB0E3D" w:rsidP="00CB0E3D">
      <w:pPr>
        <w:pStyle w:val="a3"/>
        <w:spacing w:after="0" w:line="240" w:lineRule="auto"/>
        <w:ind w:left="709"/>
        <w:contextualSpacing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B0E3D" w:rsidRDefault="00CB0E3D" w:rsidP="00CB0E3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0E3D">
        <w:rPr>
          <w:rFonts w:ascii="Times New Roman" w:hAnsi="Times New Roman"/>
          <w:color w:val="000000"/>
          <w:sz w:val="28"/>
          <w:szCs w:val="28"/>
        </w:rPr>
        <w:lastRenderedPageBreak/>
        <w:t>Установить, что предусмотренные изменения № 6 в Коллективный договор от 03 мая 2017 года применяются с 01.08.2019.</w:t>
      </w:r>
    </w:p>
    <w:p w:rsidR="00CB0E3D" w:rsidRDefault="00CB0E3D" w:rsidP="00CB0E3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E3D" w:rsidRPr="00CB0E3D" w:rsidRDefault="00CB0E3D" w:rsidP="00CB0E3D">
      <w:pPr>
        <w:jc w:val="center"/>
        <w:rPr>
          <w:rFonts w:ascii="Times New Roman" w:hAnsi="Times New Roman"/>
          <w:sz w:val="28"/>
          <w:szCs w:val="28"/>
        </w:rPr>
      </w:pPr>
      <w:r w:rsidRPr="00CB0E3D"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839"/>
      </w:tblGrid>
      <w:tr w:rsidR="00CB0E3D" w:rsidRPr="00CB0E3D" w:rsidTr="0031456B">
        <w:trPr>
          <w:trHeight w:val="3071"/>
        </w:trPr>
        <w:tc>
          <w:tcPr>
            <w:tcW w:w="5104" w:type="dxa"/>
          </w:tcPr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Представитель работодателя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 - Югры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«Пыть-Яхский комплексный центр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обслуживания  населения</w:t>
            </w:r>
            <w:r w:rsidRPr="00CB0E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Врио директора учреждения</w:t>
            </w: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_____________А.Б. Бамматов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«_____»___________20__г.</w:t>
            </w:r>
          </w:p>
        </w:tc>
        <w:tc>
          <w:tcPr>
            <w:tcW w:w="5244" w:type="dxa"/>
          </w:tcPr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Представитель работников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 - Югры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«Пыть-Яхский комплексный центр социального обслуживания  населения»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Председатель профсоюзного комитета</w:t>
            </w: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E3D">
              <w:rPr>
                <w:rFonts w:ascii="Times New Roman" w:hAnsi="Times New Roman"/>
                <w:b/>
                <w:sz w:val="28"/>
                <w:szCs w:val="28"/>
              </w:rPr>
              <w:t>________________З.З. Джумакаева</w:t>
            </w:r>
          </w:p>
          <w:p w:rsid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E3D">
              <w:rPr>
                <w:rFonts w:ascii="Times New Roman" w:hAnsi="Times New Roman"/>
                <w:sz w:val="28"/>
                <w:szCs w:val="28"/>
              </w:rPr>
              <w:t>«____»____________20__ г.</w:t>
            </w:r>
          </w:p>
          <w:p w:rsidR="00CB0E3D" w:rsidRPr="00CB0E3D" w:rsidRDefault="00CB0E3D" w:rsidP="00CB0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1BA" w:rsidRDefault="00FA21BA" w:rsidP="00D02B36">
      <w:pPr>
        <w:spacing w:after="0" w:line="240" w:lineRule="auto"/>
        <w:jc w:val="both"/>
      </w:pPr>
    </w:p>
    <w:sectPr w:rsidR="00FA21BA" w:rsidSect="00D0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03" w:rsidRDefault="00AF3C03" w:rsidP="00FA21BA">
      <w:pPr>
        <w:spacing w:after="0" w:line="240" w:lineRule="auto"/>
      </w:pPr>
      <w:r>
        <w:separator/>
      </w:r>
    </w:p>
  </w:endnote>
  <w:endnote w:type="continuationSeparator" w:id="0">
    <w:p w:rsidR="00AF3C03" w:rsidRDefault="00AF3C03" w:rsidP="00FA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03" w:rsidRDefault="00AF3C03" w:rsidP="00FA21BA">
      <w:pPr>
        <w:spacing w:after="0" w:line="240" w:lineRule="auto"/>
      </w:pPr>
      <w:r>
        <w:separator/>
      </w:r>
    </w:p>
  </w:footnote>
  <w:footnote w:type="continuationSeparator" w:id="0">
    <w:p w:rsidR="00AF3C03" w:rsidRDefault="00AF3C03" w:rsidP="00FA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1732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A21BA" w:rsidRPr="00FA21BA" w:rsidRDefault="00FA21BA">
        <w:pPr>
          <w:pStyle w:val="a4"/>
          <w:jc w:val="center"/>
          <w:rPr>
            <w:rFonts w:ascii="Times New Roman" w:hAnsi="Times New Roman"/>
          </w:rPr>
        </w:pPr>
        <w:r w:rsidRPr="00FA21BA">
          <w:rPr>
            <w:rFonts w:ascii="Times New Roman" w:hAnsi="Times New Roman"/>
          </w:rPr>
          <w:fldChar w:fldCharType="begin"/>
        </w:r>
        <w:r w:rsidRPr="00FA21BA">
          <w:rPr>
            <w:rFonts w:ascii="Times New Roman" w:hAnsi="Times New Roman"/>
          </w:rPr>
          <w:instrText>PAGE   \* MERGEFORMAT</w:instrText>
        </w:r>
        <w:r w:rsidRPr="00FA21BA">
          <w:rPr>
            <w:rFonts w:ascii="Times New Roman" w:hAnsi="Times New Roman"/>
          </w:rPr>
          <w:fldChar w:fldCharType="separate"/>
        </w:r>
        <w:r w:rsidR="00911354">
          <w:rPr>
            <w:rFonts w:ascii="Times New Roman" w:hAnsi="Times New Roman"/>
            <w:noProof/>
          </w:rPr>
          <w:t>16</w:t>
        </w:r>
        <w:r w:rsidRPr="00FA21BA">
          <w:rPr>
            <w:rFonts w:ascii="Times New Roman" w:hAnsi="Times New Roman"/>
          </w:rPr>
          <w:fldChar w:fldCharType="end"/>
        </w:r>
      </w:p>
    </w:sdtContent>
  </w:sdt>
  <w:p w:rsidR="00AF7727" w:rsidRDefault="00AF77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3D" w:rsidRDefault="00CB0E3D">
    <w:pPr>
      <w:pStyle w:val="a4"/>
      <w:jc w:val="center"/>
    </w:pPr>
  </w:p>
  <w:p w:rsidR="00CB0E3D" w:rsidRDefault="00CB0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74D"/>
    <w:multiLevelType w:val="multilevel"/>
    <w:tmpl w:val="39E8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F76C9D"/>
    <w:multiLevelType w:val="hybridMultilevel"/>
    <w:tmpl w:val="33D82ECE"/>
    <w:lvl w:ilvl="0" w:tplc="DABE29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543DA"/>
    <w:multiLevelType w:val="multilevel"/>
    <w:tmpl w:val="39E8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0C0214"/>
    <w:multiLevelType w:val="multilevel"/>
    <w:tmpl w:val="39E8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FBF7252"/>
    <w:multiLevelType w:val="hybridMultilevel"/>
    <w:tmpl w:val="B4A0F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A"/>
    <w:rsid w:val="002A3671"/>
    <w:rsid w:val="00361D7F"/>
    <w:rsid w:val="003B5504"/>
    <w:rsid w:val="00453A21"/>
    <w:rsid w:val="00644906"/>
    <w:rsid w:val="006F2946"/>
    <w:rsid w:val="007123A2"/>
    <w:rsid w:val="00911354"/>
    <w:rsid w:val="00AC1C32"/>
    <w:rsid w:val="00AF3C03"/>
    <w:rsid w:val="00AF7727"/>
    <w:rsid w:val="00C03B64"/>
    <w:rsid w:val="00C21C11"/>
    <w:rsid w:val="00CB0E3D"/>
    <w:rsid w:val="00D02B36"/>
    <w:rsid w:val="00D23CB4"/>
    <w:rsid w:val="00E755E9"/>
    <w:rsid w:val="00F5572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BA"/>
    <w:pPr>
      <w:ind w:left="720"/>
      <w:contextualSpacing/>
    </w:pPr>
  </w:style>
  <w:style w:type="character" w:customStyle="1" w:styleId="4">
    <w:name w:val="Основной текст (4)_"/>
    <w:link w:val="40"/>
    <w:rsid w:val="00FA21B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1BA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b/>
      <w:bCs/>
    </w:rPr>
  </w:style>
  <w:style w:type="paragraph" w:styleId="a4">
    <w:name w:val="header"/>
    <w:basedOn w:val="a"/>
    <w:link w:val="a5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1B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1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BA"/>
    <w:pPr>
      <w:ind w:left="720"/>
      <w:contextualSpacing/>
    </w:pPr>
  </w:style>
  <w:style w:type="character" w:customStyle="1" w:styleId="4">
    <w:name w:val="Основной текст (4)_"/>
    <w:link w:val="40"/>
    <w:rsid w:val="00FA21B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1BA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b/>
      <w:bCs/>
    </w:rPr>
  </w:style>
  <w:style w:type="paragraph" w:styleId="a4">
    <w:name w:val="header"/>
    <w:basedOn w:val="a"/>
    <w:link w:val="a5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1B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A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1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OMO-MET</cp:lastModifiedBy>
  <cp:revision>2</cp:revision>
  <dcterms:created xsi:type="dcterms:W3CDTF">2019-12-11T10:16:00Z</dcterms:created>
  <dcterms:modified xsi:type="dcterms:W3CDTF">2019-12-11T10:16:00Z</dcterms:modified>
</cp:coreProperties>
</file>